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B19A" w14:textId="118631A2" w:rsidR="00332846" w:rsidRDefault="00332846" w:rsidP="00332846">
      <w:pPr>
        <w:pStyle w:val="Title"/>
        <w:jc w:val="center"/>
        <w:rPr>
          <w:sz w:val="44"/>
          <w:szCs w:val="44"/>
        </w:rPr>
      </w:pPr>
      <w:commentRangeStart w:id="0"/>
      <w:r>
        <w:rPr>
          <w:sz w:val="44"/>
          <w:szCs w:val="44"/>
        </w:rPr>
        <w:t>Usage</w:t>
      </w:r>
      <w:commentRangeEnd w:id="0"/>
      <w:r>
        <w:rPr>
          <w:rStyle w:val="CommentReference"/>
          <w:rFonts w:asciiTheme="minorHAnsi" w:eastAsiaTheme="minorHAnsi" w:hAnsiTheme="minorHAnsi" w:cstheme="minorBidi"/>
          <w:spacing w:val="0"/>
          <w:kern w:val="0"/>
        </w:rPr>
        <w:commentReference w:id="0"/>
      </w:r>
      <w:r>
        <w:rPr>
          <w:sz w:val="44"/>
          <w:szCs w:val="44"/>
        </w:rPr>
        <w:t xml:space="preserve"> of Waiver: FMR for Individual Units and Leasing Costs </w:t>
      </w:r>
    </w:p>
    <w:p w14:paraId="7061274D" w14:textId="77777777" w:rsidR="00332846" w:rsidRPr="007C4963" w:rsidRDefault="00332846" w:rsidP="00332846">
      <w:pPr>
        <w:pStyle w:val="Title"/>
        <w:jc w:val="center"/>
        <w:rPr>
          <w:b/>
          <w:bCs/>
          <w:sz w:val="24"/>
          <w:szCs w:val="24"/>
        </w:rPr>
      </w:pPr>
      <w:r w:rsidRPr="007C4963">
        <w:rPr>
          <w:b/>
          <w:bCs/>
          <w:sz w:val="24"/>
          <w:szCs w:val="24"/>
        </w:rPr>
        <w:t>CoC Program</w:t>
      </w:r>
    </w:p>
    <w:p w14:paraId="5A2DA451" w14:textId="77777777" w:rsidR="00332846" w:rsidRPr="0066353B" w:rsidRDefault="00332846" w:rsidP="00332846">
      <w:pPr>
        <w:rPr>
          <w:sz w:val="16"/>
          <w:szCs w:val="16"/>
        </w:rPr>
      </w:pPr>
    </w:p>
    <w:p w14:paraId="507031B8" w14:textId="1D4C8732" w:rsidR="006214BC" w:rsidRDefault="11A12E40" w:rsidP="4AD74495">
      <w:pPr>
        <w:rPr>
          <w:sz w:val="22"/>
          <w:szCs w:val="22"/>
        </w:rPr>
      </w:pPr>
      <w:r w:rsidRPr="11A12E40">
        <w:rPr>
          <w:sz w:val="22"/>
          <w:szCs w:val="22"/>
        </w:rPr>
        <w:t>On March 31, 2020, the Department of Housing and Urban Development issued a memorandum regarding “Availability of Waivers of Community Planning and Development (CPD) Grant Program and Consolidated Plan Requirements to Prevent the Spread of COVID-19 and Mitigate Economic Impacts Caused by COVID-19,” which was supplemented by memos on May 22, 2020, September 30, 2020, December 30, 2020, March 31, 2021, June 30, 2021, December 30, 2021, and June 15, 2022. These memoranda outlined waivers of CoC Program grant requirements available to all CoC grant recipients.</w:t>
      </w:r>
    </w:p>
    <w:p w14:paraId="5A5253F4" w14:textId="737ADAC5" w:rsidR="006214BC" w:rsidRDefault="006214BC" w:rsidP="4AD74495">
      <w:pPr>
        <w:rPr>
          <w:sz w:val="22"/>
          <w:szCs w:val="22"/>
        </w:rPr>
      </w:pPr>
    </w:p>
    <w:p w14:paraId="74BA820B" w14:textId="2D8B9CD1" w:rsidR="006214BC" w:rsidRDefault="11A12E40" w:rsidP="11A12E40">
      <w:pPr>
        <w:pStyle w:val="ListParagraph"/>
        <w:numPr>
          <w:ilvl w:val="0"/>
          <w:numId w:val="1"/>
        </w:numPr>
        <w:rPr>
          <w:rFonts w:eastAsiaTheme="minorEastAsia"/>
          <w:sz w:val="22"/>
          <w:szCs w:val="22"/>
        </w:rPr>
      </w:pPr>
      <w:r w:rsidRPr="11A12E40">
        <w:rPr>
          <w:sz w:val="22"/>
          <w:szCs w:val="22"/>
        </w:rPr>
        <w:t>Use of Waiver Prior to March 31, 2022</w:t>
      </w:r>
      <w:proofErr w:type="gramStart"/>
      <w:r w:rsidRPr="11A12E40">
        <w:rPr>
          <w:sz w:val="22"/>
          <w:szCs w:val="22"/>
        </w:rPr>
        <w:t xml:space="preserve">:  </w:t>
      </w:r>
      <w:r w:rsidRPr="11A12E40">
        <w:rPr>
          <w:sz w:val="22"/>
          <w:szCs w:val="22"/>
          <w:highlight w:val="yellow"/>
        </w:rPr>
        <w:t>[</w:t>
      </w:r>
      <w:proofErr w:type="gramEnd"/>
      <w:r w:rsidRPr="11A12E40">
        <w:rPr>
          <w:sz w:val="22"/>
          <w:szCs w:val="22"/>
          <w:highlight w:val="yellow"/>
        </w:rPr>
        <w:t>RECIPIENT NAME]</w:t>
      </w:r>
      <w:r w:rsidRPr="11A12E40">
        <w:rPr>
          <w:sz w:val="22"/>
          <w:szCs w:val="22"/>
        </w:rPr>
        <w:t xml:space="preserve"> notified the HUD San Francisco Regional Office of our intent to implement the FMR for Individual Units and Leasing Costs waiver on </w:t>
      </w:r>
      <w:r w:rsidRPr="11A12E40">
        <w:rPr>
          <w:sz w:val="22"/>
          <w:szCs w:val="22"/>
          <w:highlight w:val="yellow"/>
        </w:rPr>
        <w:t>[DATE]</w:t>
      </w:r>
      <w:r w:rsidRPr="11A12E40">
        <w:rPr>
          <w:sz w:val="22"/>
          <w:szCs w:val="22"/>
        </w:rPr>
        <w:t xml:space="preserve">. </w:t>
      </w:r>
    </w:p>
    <w:p w14:paraId="147780F3" w14:textId="38581C3D" w:rsidR="4AD74495" w:rsidRDefault="4AD74495" w:rsidP="4AD74495">
      <w:pPr>
        <w:rPr>
          <w:sz w:val="22"/>
          <w:szCs w:val="22"/>
        </w:rPr>
      </w:pPr>
    </w:p>
    <w:p w14:paraId="79F11D26" w14:textId="479080C2" w:rsidR="4AD74495" w:rsidRDefault="11A12E40" w:rsidP="11A12E40">
      <w:pPr>
        <w:pStyle w:val="ListParagraph"/>
        <w:numPr>
          <w:ilvl w:val="0"/>
          <w:numId w:val="1"/>
        </w:numPr>
        <w:rPr>
          <w:rFonts w:eastAsiaTheme="minorEastAsia"/>
          <w:sz w:val="22"/>
          <w:szCs w:val="22"/>
        </w:rPr>
      </w:pPr>
      <w:r w:rsidRPr="11A12E40">
        <w:rPr>
          <w:sz w:val="22"/>
          <w:szCs w:val="22"/>
        </w:rPr>
        <w:t xml:space="preserve">Requested Non-Expedited Regulatory Waiver after June 15, 2022: </w:t>
      </w:r>
      <w:r w:rsidRPr="11A12E40">
        <w:rPr>
          <w:sz w:val="22"/>
          <w:szCs w:val="22"/>
          <w:highlight w:val="yellow"/>
        </w:rPr>
        <w:t>[RECIPIENT NAME]</w:t>
      </w:r>
      <w:r w:rsidRPr="11A12E40">
        <w:rPr>
          <w:sz w:val="22"/>
          <w:szCs w:val="22"/>
        </w:rPr>
        <w:t xml:space="preserve"> submitted a non-expedited waiver request for this regulatory requirement from the HUD San Francisco Regional Office identifying the grant number(s) the waiver would apply to with a good cause justification to implement the FMR for Individual Units and Leasing Costs waiver on </w:t>
      </w:r>
      <w:r w:rsidRPr="11A12E40">
        <w:rPr>
          <w:sz w:val="22"/>
          <w:szCs w:val="22"/>
          <w:highlight w:val="yellow"/>
        </w:rPr>
        <w:t>[DATE]</w:t>
      </w:r>
      <w:r w:rsidRPr="11A12E40">
        <w:rPr>
          <w:sz w:val="22"/>
          <w:szCs w:val="22"/>
        </w:rPr>
        <w:t>. [</w:t>
      </w:r>
      <w:r w:rsidRPr="11A12E40">
        <w:rPr>
          <w:sz w:val="22"/>
          <w:szCs w:val="22"/>
          <w:highlight w:val="yellow"/>
        </w:rPr>
        <w:t>RECIPIENT NAME]</w:t>
      </w:r>
      <w:r w:rsidRPr="11A12E40">
        <w:rPr>
          <w:sz w:val="22"/>
          <w:szCs w:val="22"/>
        </w:rPr>
        <w:t xml:space="preserve"> received approval from HUD by email on </w:t>
      </w:r>
      <w:r w:rsidRPr="11A12E40">
        <w:rPr>
          <w:sz w:val="22"/>
          <w:szCs w:val="22"/>
          <w:highlight w:val="yellow"/>
        </w:rPr>
        <w:t>[DATE].</w:t>
      </w:r>
    </w:p>
    <w:p w14:paraId="1F1649E1" w14:textId="0E6B70BA" w:rsidR="4AD74495" w:rsidRDefault="4AD74495" w:rsidP="4AD74495">
      <w:pPr>
        <w:rPr>
          <w:sz w:val="22"/>
          <w:szCs w:val="22"/>
        </w:rPr>
      </w:pPr>
    </w:p>
    <w:p w14:paraId="5825E739" w14:textId="192A799F" w:rsidR="4AD74495" w:rsidRDefault="11A12E40" w:rsidP="11A12E40">
      <w:pPr>
        <w:pStyle w:val="ListParagraph"/>
        <w:numPr>
          <w:ilvl w:val="0"/>
          <w:numId w:val="1"/>
        </w:numPr>
        <w:rPr>
          <w:rFonts w:eastAsiaTheme="minorEastAsia"/>
          <w:sz w:val="22"/>
          <w:szCs w:val="22"/>
        </w:rPr>
      </w:pPr>
      <w:r w:rsidRPr="11A12E40">
        <w:rPr>
          <w:sz w:val="22"/>
          <w:szCs w:val="22"/>
        </w:rPr>
        <w:t xml:space="preserve">Requested Expedited Regulatory Waiver after June 15, 2022: </w:t>
      </w:r>
      <w:r w:rsidRPr="11A12E40">
        <w:rPr>
          <w:sz w:val="22"/>
          <w:szCs w:val="22"/>
          <w:highlight w:val="yellow"/>
        </w:rPr>
        <w:t>[RECIPIENT NAME]</w:t>
      </w:r>
      <w:r w:rsidRPr="11A12E40">
        <w:rPr>
          <w:sz w:val="22"/>
          <w:szCs w:val="22"/>
        </w:rPr>
        <w:t xml:space="preserve"> submitted an expedited regulatory waiver request to </w:t>
      </w:r>
      <w:hyperlink r:id="rId15" w:history="1">
        <w:r w:rsidRPr="11A12E40">
          <w:rPr>
            <w:rStyle w:val="Hyperlink"/>
            <w:sz w:val="22"/>
            <w:szCs w:val="22"/>
          </w:rPr>
          <w:t>SNAPSinfo@hud.gov</w:t>
        </w:r>
      </w:hyperlink>
      <w:r w:rsidRPr="11A12E40">
        <w:rPr>
          <w:sz w:val="22"/>
          <w:szCs w:val="22"/>
        </w:rPr>
        <w:t xml:space="preserve"> on </w:t>
      </w:r>
      <w:r w:rsidRPr="11A12E40">
        <w:rPr>
          <w:sz w:val="22"/>
          <w:szCs w:val="22"/>
          <w:highlight w:val="yellow"/>
        </w:rPr>
        <w:t>[DATE]</w:t>
      </w:r>
      <w:r w:rsidRPr="11A12E40">
        <w:rPr>
          <w:sz w:val="22"/>
          <w:szCs w:val="22"/>
        </w:rPr>
        <w:t xml:space="preserve">. CPD replied on </w:t>
      </w:r>
      <w:r w:rsidRPr="11A12E40">
        <w:rPr>
          <w:sz w:val="22"/>
          <w:szCs w:val="22"/>
          <w:highlight w:val="yellow"/>
        </w:rPr>
        <w:t>[DATE]</w:t>
      </w:r>
      <w:r w:rsidRPr="11A12E40">
        <w:rPr>
          <w:sz w:val="22"/>
          <w:szCs w:val="22"/>
        </w:rPr>
        <w:t xml:space="preserve"> that the request was received. </w:t>
      </w:r>
      <w:r w:rsidRPr="11A12E40">
        <w:rPr>
          <w:sz w:val="22"/>
          <w:szCs w:val="22"/>
          <w:highlight w:val="yellow"/>
        </w:rPr>
        <w:t>[RECIPIENT NAME]</w:t>
      </w:r>
      <w:r w:rsidRPr="11A12E40">
        <w:rPr>
          <w:sz w:val="22"/>
          <w:szCs w:val="22"/>
        </w:rPr>
        <w:t xml:space="preserve"> received approval from HUD on </w:t>
      </w:r>
      <w:r w:rsidRPr="11A12E40">
        <w:rPr>
          <w:sz w:val="22"/>
          <w:szCs w:val="22"/>
          <w:highlight w:val="yellow"/>
        </w:rPr>
        <w:t>[DATE]</w:t>
      </w:r>
      <w:r w:rsidRPr="11A12E40">
        <w:rPr>
          <w:sz w:val="22"/>
          <w:szCs w:val="22"/>
        </w:rPr>
        <w:t xml:space="preserve">. </w:t>
      </w:r>
    </w:p>
    <w:p w14:paraId="32166F9A" w14:textId="174A6DD2" w:rsidR="4AD74495" w:rsidRDefault="4AD74495" w:rsidP="4AD74495">
      <w:pPr>
        <w:rPr>
          <w:sz w:val="22"/>
          <w:szCs w:val="22"/>
        </w:rPr>
      </w:pPr>
    </w:p>
    <w:p w14:paraId="7F8D8859" w14:textId="66B16FE9" w:rsidR="4AD74495" w:rsidRDefault="4AD74495" w:rsidP="4AD74495">
      <w:pPr>
        <w:rPr>
          <w:sz w:val="22"/>
          <w:szCs w:val="22"/>
        </w:rPr>
      </w:pPr>
    </w:p>
    <w:tbl>
      <w:tblPr>
        <w:tblStyle w:val="TableGrid"/>
        <w:tblpPr w:leftFromText="180" w:rightFromText="180" w:vertAnchor="text" w:horzAnchor="margin" w:tblpY="167"/>
        <w:tblW w:w="5000" w:type="pct"/>
        <w:tblLook w:val="04A0" w:firstRow="1" w:lastRow="0" w:firstColumn="1" w:lastColumn="0" w:noHBand="0" w:noVBand="1"/>
      </w:tblPr>
      <w:tblGrid>
        <w:gridCol w:w="10790"/>
      </w:tblGrid>
      <w:tr w:rsidR="006214BC" w:rsidRPr="006214BC" w14:paraId="42CCC7ED" w14:textId="77777777" w:rsidTr="11A12E40">
        <w:trPr>
          <w:trHeight w:val="391"/>
        </w:trPr>
        <w:tc>
          <w:tcPr>
            <w:tcW w:w="5000" w:type="pct"/>
            <w:shd w:val="clear" w:color="auto" w:fill="D9E2F3" w:themeFill="accent1" w:themeFillTint="33"/>
            <w:vAlign w:val="center"/>
          </w:tcPr>
          <w:p w14:paraId="487EC808" w14:textId="77777777" w:rsidR="006214BC" w:rsidRPr="006214BC" w:rsidRDefault="006214BC" w:rsidP="00195C6E">
            <w:pPr>
              <w:rPr>
                <w:b/>
                <w:bCs/>
                <w:sz w:val="24"/>
                <w:szCs w:val="24"/>
              </w:rPr>
            </w:pPr>
            <w:r w:rsidRPr="006214BC">
              <w:rPr>
                <w:b/>
                <w:bCs/>
                <w:sz w:val="24"/>
                <w:szCs w:val="24"/>
              </w:rPr>
              <w:t>Fair Market Rent (FMR) for Individual Units and Leasing Costs</w:t>
            </w:r>
          </w:p>
        </w:tc>
      </w:tr>
      <w:tr w:rsidR="006214BC" w:rsidRPr="006214BC" w14:paraId="45EA5DD9" w14:textId="77777777" w:rsidTr="11A12E40">
        <w:trPr>
          <w:trHeight w:val="1476"/>
        </w:trPr>
        <w:tc>
          <w:tcPr>
            <w:tcW w:w="5000" w:type="pct"/>
            <w:shd w:val="clear" w:color="auto" w:fill="auto"/>
            <w:vAlign w:val="center"/>
          </w:tcPr>
          <w:p w14:paraId="6DFE59DF" w14:textId="17098432" w:rsidR="006214BC" w:rsidRPr="006214BC" w:rsidRDefault="11A12E40" w:rsidP="4AD74495">
            <w:pPr>
              <w:rPr>
                <w:sz w:val="24"/>
                <w:szCs w:val="24"/>
              </w:rPr>
            </w:pPr>
            <w:r w:rsidRPr="11A12E40">
              <w:rPr>
                <w:b/>
                <w:bCs/>
                <w:sz w:val="24"/>
                <w:szCs w:val="24"/>
              </w:rPr>
              <w:t>The FMR restriction is waived</w:t>
            </w:r>
            <w:r w:rsidRPr="11A12E40">
              <w:rPr>
                <w:sz w:val="24"/>
                <w:szCs w:val="24"/>
              </w:rPr>
              <w:t xml:space="preserve"> for any lease executed by a recipient or subrecipient to provide transitional or permanent supportive housing during the period specified in HUD’s memos (March 31, 2020 – March 31, 2022). The restriction is waived for the life of the lease. Rent for leases executed must still meet rent reasonableness.</w:t>
            </w:r>
          </w:p>
          <w:p w14:paraId="1C427E89" w14:textId="43D64B79" w:rsidR="006214BC" w:rsidRPr="006214BC" w:rsidRDefault="006214BC" w:rsidP="4AD74495">
            <w:pPr>
              <w:rPr>
                <w:sz w:val="24"/>
                <w:szCs w:val="24"/>
              </w:rPr>
            </w:pPr>
          </w:p>
          <w:p w14:paraId="451EB3F3" w14:textId="7ECABFB0" w:rsidR="006214BC" w:rsidRPr="006214BC" w:rsidRDefault="11A12E40" w:rsidP="4AD74495">
            <w:pPr>
              <w:rPr>
                <w:sz w:val="24"/>
                <w:szCs w:val="24"/>
              </w:rPr>
            </w:pPr>
            <w:r w:rsidRPr="11A12E40">
              <w:rPr>
                <w:sz w:val="24"/>
                <w:szCs w:val="24"/>
              </w:rPr>
              <w:t xml:space="preserve">Waiver use after June 15, 2022: Recipients or subrecipients may request a waiver to provide transitional or permanent supportive housing during the period of June 15, 2022 and March 31, 2023. If the waiver request is approved by HUD, the restriction is waived from June 15, 2022 and March 31, 2023, although a recipient or subrecipient can request that the waiver remain applicable to a lease of an </w:t>
            </w:r>
            <w:proofErr w:type="spellStart"/>
            <w:r w:rsidRPr="11A12E40">
              <w:rPr>
                <w:sz w:val="24"/>
                <w:szCs w:val="24"/>
              </w:rPr>
              <w:t>individiaul</w:t>
            </w:r>
            <w:proofErr w:type="spellEnd"/>
            <w:r w:rsidRPr="11A12E40">
              <w:rPr>
                <w:sz w:val="24"/>
                <w:szCs w:val="24"/>
              </w:rPr>
              <w:t xml:space="preserve"> unit in which a program participant is assisted during that time period may continue to benefit from this waiver either until the end of the lease or the end of the period of performance/ approved budget for the recipients grant covered by the waiver, whichever comes first. </w:t>
            </w:r>
          </w:p>
        </w:tc>
      </w:tr>
    </w:tbl>
    <w:p w14:paraId="3245B041" w14:textId="156359E3" w:rsidR="006B6E74" w:rsidRPr="006B6E74" w:rsidRDefault="006B6E74" w:rsidP="006B6E74">
      <w:pPr>
        <w:pStyle w:val="Heading1"/>
      </w:pPr>
      <w:r w:rsidRPr="006B6E74">
        <w:t>Instructions</w:t>
      </w:r>
    </w:p>
    <w:p w14:paraId="438B5A7A" w14:textId="7210F1FB" w:rsidR="00FD2F53" w:rsidRPr="00FD2F53" w:rsidRDefault="11A12E40" w:rsidP="00D770DD">
      <w:r>
        <w:t xml:space="preserve">This form documents the request of the FMR for Individual Units and Leasing Costs waiver. The waiver may only be used when necessary to enable a client to safely obtain permanent housing, in accordance with the CoC’s Quality Assurance Standards and </w:t>
      </w:r>
      <w:r w:rsidRPr="11A12E40">
        <w:rPr>
          <w:highlight w:val="yellow"/>
        </w:rPr>
        <w:t>[RECIPIENT/SUBRECIPIENT NAME]</w:t>
      </w:r>
      <w:r>
        <w:t>’s written policies. Complete this form and insert into the client file every time this waiver is requested:</w:t>
      </w:r>
    </w:p>
    <w:p w14:paraId="23D14000" w14:textId="77777777" w:rsidR="00FD2F53" w:rsidRPr="00FD2F53" w:rsidRDefault="00FD2F53" w:rsidP="00D770DD"/>
    <w:p w14:paraId="1544F13E" w14:textId="3E983556" w:rsidR="00A258E7" w:rsidRDefault="00A258E7" w:rsidP="00A258E7">
      <w:pPr>
        <w:pStyle w:val="ListParagraph"/>
        <w:numPr>
          <w:ilvl w:val="0"/>
          <w:numId w:val="5"/>
        </w:numPr>
      </w:pPr>
      <w:r>
        <w:t>Complete the</w:t>
      </w:r>
      <w:r w:rsidRPr="00AA6EF7">
        <w:t xml:space="preserve"> </w:t>
      </w:r>
      <w:r w:rsidR="006214BC">
        <w:t>“</w:t>
      </w:r>
      <w:r w:rsidRPr="00AA6EF7">
        <w:t>Documentation Checklist</w:t>
      </w:r>
      <w:r w:rsidR="006214BC">
        <w:t>”</w:t>
      </w:r>
      <w:r w:rsidRPr="00AA6EF7">
        <w:t xml:space="preserve"> section of this form</w:t>
      </w:r>
      <w:r>
        <w:t xml:space="preserve"> to ensure that all necessary additional documentation is</w:t>
      </w:r>
      <w:r w:rsidRPr="00AA6EF7">
        <w:t xml:space="preserve"> include</w:t>
      </w:r>
      <w:r>
        <w:t>d</w:t>
      </w:r>
      <w:r w:rsidRPr="00AA6EF7">
        <w:t xml:space="preserve"> in the client</w:t>
      </w:r>
      <w:r>
        <w:t>’</w:t>
      </w:r>
      <w:r w:rsidRPr="00AA6EF7">
        <w:t xml:space="preserve">s file, along with this </w:t>
      </w:r>
      <w:r>
        <w:t xml:space="preserve">completed </w:t>
      </w:r>
      <w:r w:rsidRPr="00AA6EF7">
        <w:t>form.</w:t>
      </w:r>
    </w:p>
    <w:p w14:paraId="10E79E2F" w14:textId="0B5F109C" w:rsidR="00A258E7" w:rsidRDefault="00A258E7" w:rsidP="00A258E7">
      <w:pPr>
        <w:pStyle w:val="ListParagraph"/>
        <w:numPr>
          <w:ilvl w:val="0"/>
          <w:numId w:val="5"/>
        </w:numPr>
      </w:pPr>
      <w:r>
        <w:t>Complete the</w:t>
      </w:r>
      <w:r w:rsidRPr="00AA6EF7">
        <w:t xml:space="preserve"> </w:t>
      </w:r>
      <w:r w:rsidR="006214BC">
        <w:t>“</w:t>
      </w:r>
      <w:r w:rsidRPr="00AA6EF7">
        <w:t>Justification</w:t>
      </w:r>
      <w:r>
        <w:t xml:space="preserve"> for Use of Waiver</w:t>
      </w:r>
      <w:r w:rsidR="006214BC">
        <w:t>”</w:t>
      </w:r>
      <w:r>
        <w:t xml:space="preserve"> section </w:t>
      </w:r>
      <w:r w:rsidRPr="00AA6EF7">
        <w:t>of this form.</w:t>
      </w:r>
    </w:p>
    <w:p w14:paraId="20AC2F91" w14:textId="77777777" w:rsidR="00A258E7" w:rsidRPr="008126EA" w:rsidRDefault="00A258E7" w:rsidP="00A258E7">
      <w:pPr>
        <w:pStyle w:val="ListParagraph"/>
        <w:numPr>
          <w:ilvl w:val="0"/>
          <w:numId w:val="5"/>
        </w:numPr>
      </w:pPr>
      <w:r>
        <w:lastRenderedPageBreak/>
        <w:t>Insert this form (and all documentation listed in the Documentation Checklist) in the client’s file.</w:t>
      </w:r>
    </w:p>
    <w:p w14:paraId="48C94E10" w14:textId="62218B76" w:rsidR="006B6E74" w:rsidRDefault="006B6E74" w:rsidP="006B6E74">
      <w:pPr>
        <w:pStyle w:val="Heading1"/>
      </w:pPr>
      <w:r>
        <w:t>Documentation Checklist:</w:t>
      </w:r>
    </w:p>
    <w:p w14:paraId="7BC09BF6" w14:textId="77777777" w:rsidR="00B83B2D" w:rsidRDefault="00B83B2D" w:rsidP="00B83B2D">
      <w:pPr>
        <w:rPr>
          <w:b/>
          <w:bCs/>
        </w:rPr>
      </w:pPr>
    </w:p>
    <w:p w14:paraId="34D956B4" w14:textId="77777777" w:rsidR="00B83B2D" w:rsidRDefault="00B83B2D" w:rsidP="00B83B2D">
      <w:r w:rsidRPr="0053642F">
        <w:rPr>
          <w:b/>
          <w:bCs/>
        </w:rPr>
        <w:t>Client name:</w:t>
      </w:r>
      <w:r w:rsidRPr="0053642F">
        <w:t xml:space="preserve"> ____________________________________________   </w:t>
      </w:r>
      <w:r w:rsidRPr="0053642F">
        <w:rPr>
          <w:b/>
          <w:bCs/>
        </w:rPr>
        <w:t>Date:</w:t>
      </w:r>
      <w:r w:rsidRPr="0053642F">
        <w:t xml:space="preserve"> ____________________________</w:t>
      </w:r>
    </w:p>
    <w:p w14:paraId="10DFFFED" w14:textId="77777777" w:rsidR="00B83B2D" w:rsidRDefault="00B83B2D" w:rsidP="00B83B2D"/>
    <w:p w14:paraId="3BF00862" w14:textId="5FF4865F" w:rsidR="00B83B2D" w:rsidRPr="00B83B2D" w:rsidRDefault="00B83B2D" w:rsidP="00B83B2D">
      <w:r w:rsidRPr="002F23C6">
        <w:rPr>
          <w:b/>
          <w:bCs/>
        </w:rPr>
        <w:t>Address of Unit:</w:t>
      </w:r>
      <w:r>
        <w:t xml:space="preserve"> ____________________________________________________________________________</w:t>
      </w:r>
    </w:p>
    <w:tbl>
      <w:tblPr>
        <w:tblStyle w:val="TableGrid"/>
        <w:tblpPr w:leftFromText="180" w:rightFromText="180" w:vertAnchor="text" w:horzAnchor="margin" w:tblpY="167"/>
        <w:tblW w:w="5000" w:type="pct"/>
        <w:tblLook w:val="04A0" w:firstRow="1" w:lastRow="0" w:firstColumn="1" w:lastColumn="0" w:noHBand="0" w:noVBand="1"/>
      </w:tblPr>
      <w:tblGrid>
        <w:gridCol w:w="9758"/>
        <w:gridCol w:w="1032"/>
      </w:tblGrid>
      <w:tr w:rsidR="00044D19" w:rsidRPr="00D770DD" w14:paraId="74850E99" w14:textId="77777777" w:rsidTr="006214BC">
        <w:trPr>
          <w:trHeight w:val="418"/>
        </w:trPr>
        <w:tc>
          <w:tcPr>
            <w:tcW w:w="4522" w:type="pct"/>
            <w:shd w:val="clear" w:color="auto" w:fill="D9E2F3" w:themeFill="accent1" w:themeFillTint="33"/>
            <w:vAlign w:val="center"/>
          </w:tcPr>
          <w:p w14:paraId="7D401F23" w14:textId="61529DB7" w:rsidR="00044D19" w:rsidRPr="00044D19" w:rsidRDefault="00044D19" w:rsidP="000B1CDA">
            <w:pPr>
              <w:rPr>
                <w:b/>
                <w:bCs/>
              </w:rPr>
            </w:pPr>
            <w:r w:rsidRPr="00044D19">
              <w:rPr>
                <w:b/>
                <w:bCs/>
              </w:rPr>
              <w:t>The following additional documentation is included in the client’s file:</w:t>
            </w:r>
          </w:p>
        </w:tc>
        <w:tc>
          <w:tcPr>
            <w:tcW w:w="478" w:type="pct"/>
            <w:shd w:val="clear" w:color="auto" w:fill="D9E2F3" w:themeFill="accent1" w:themeFillTint="33"/>
          </w:tcPr>
          <w:p w14:paraId="1FF77D0D" w14:textId="42438DD2" w:rsidR="00044D19" w:rsidRPr="00D770DD" w:rsidRDefault="00044D19" w:rsidP="000B1CDA">
            <w:pPr>
              <w:rPr>
                <w:b/>
                <w:bCs/>
              </w:rPr>
            </w:pPr>
            <w:r>
              <w:rPr>
                <w:b/>
                <w:bCs/>
              </w:rPr>
              <w:t>Checklist</w:t>
            </w:r>
          </w:p>
        </w:tc>
      </w:tr>
      <w:tr w:rsidR="00044D19" w:rsidRPr="00D770DD" w14:paraId="191A83AA" w14:textId="77777777" w:rsidTr="006214BC">
        <w:trPr>
          <w:trHeight w:val="427"/>
        </w:trPr>
        <w:tc>
          <w:tcPr>
            <w:tcW w:w="4522" w:type="pct"/>
            <w:shd w:val="clear" w:color="auto" w:fill="auto"/>
            <w:vAlign w:val="center"/>
          </w:tcPr>
          <w:p w14:paraId="7A2775DA" w14:textId="07661CD4" w:rsidR="00044D19" w:rsidRPr="00044D19" w:rsidRDefault="00044D19" w:rsidP="000B1CDA">
            <w:r w:rsidRPr="00044D19">
              <w:t>A copy of the lease clearly displaying the date of execution</w:t>
            </w:r>
          </w:p>
        </w:tc>
        <w:tc>
          <w:tcPr>
            <w:tcW w:w="478" w:type="pct"/>
            <w:shd w:val="clear" w:color="auto" w:fill="auto"/>
          </w:tcPr>
          <w:p w14:paraId="56E1377C" w14:textId="77777777" w:rsidR="00044D19" w:rsidRPr="00D770DD" w:rsidRDefault="00044D19" w:rsidP="000B1CDA">
            <w:pPr>
              <w:rPr>
                <w:b/>
                <w:bCs/>
              </w:rPr>
            </w:pPr>
          </w:p>
        </w:tc>
      </w:tr>
      <w:tr w:rsidR="00044D19" w:rsidRPr="00D770DD" w14:paraId="654697F8" w14:textId="77777777" w:rsidTr="006214BC">
        <w:trPr>
          <w:trHeight w:val="409"/>
        </w:trPr>
        <w:tc>
          <w:tcPr>
            <w:tcW w:w="4522" w:type="pct"/>
            <w:shd w:val="clear" w:color="auto" w:fill="auto"/>
            <w:vAlign w:val="center"/>
          </w:tcPr>
          <w:p w14:paraId="4F0F6AC9" w14:textId="26B84CC6" w:rsidR="00044D19" w:rsidRPr="00044D19" w:rsidRDefault="00044D19" w:rsidP="000B1CDA">
            <w:r w:rsidRPr="00044D19">
              <w:t>A completed rent reasonableness analysis.</w:t>
            </w:r>
          </w:p>
        </w:tc>
        <w:tc>
          <w:tcPr>
            <w:tcW w:w="478" w:type="pct"/>
            <w:shd w:val="clear" w:color="auto" w:fill="auto"/>
          </w:tcPr>
          <w:p w14:paraId="1D807CF5" w14:textId="77777777" w:rsidR="00044D19" w:rsidRPr="00D770DD" w:rsidRDefault="00044D19" w:rsidP="000B1CDA">
            <w:pPr>
              <w:rPr>
                <w:b/>
                <w:bCs/>
              </w:rPr>
            </w:pPr>
          </w:p>
        </w:tc>
      </w:tr>
    </w:tbl>
    <w:p w14:paraId="64AE014A" w14:textId="26DEA1FD" w:rsidR="004C2EFC" w:rsidRDefault="004C2EFC" w:rsidP="00FD2F53">
      <w:pPr>
        <w:pStyle w:val="Heading1"/>
      </w:pPr>
    </w:p>
    <w:p w14:paraId="45F927CC" w14:textId="5A1980E8" w:rsidR="004C2EFC" w:rsidRDefault="004C2EFC" w:rsidP="004C2EFC"/>
    <w:p w14:paraId="1F73205F" w14:textId="77777777" w:rsidR="009766D8" w:rsidRPr="004C2EFC" w:rsidRDefault="009766D8" w:rsidP="004C2EFC"/>
    <w:p w14:paraId="3577F265" w14:textId="28386E36" w:rsidR="00E426C0" w:rsidRPr="00E426C0" w:rsidRDefault="11A12E40" w:rsidP="00FD2F53">
      <w:pPr>
        <w:pStyle w:val="Heading1"/>
      </w:pPr>
      <w:r>
        <w:t>Good Cause Justification for Use of Waiver</w:t>
      </w:r>
    </w:p>
    <w:p w14:paraId="559AD55F" w14:textId="4065E283" w:rsidR="00E426C0" w:rsidRPr="00FD2F53" w:rsidRDefault="11A12E40" w:rsidP="00E426C0">
      <w:r>
        <w:t xml:space="preserve">Explain why it was necessary for the program to enter into a lease for a unit in excess of FMR, in order to quickly locate and move into housing. The good cause justification must </w:t>
      </w:r>
      <w:proofErr w:type="gramStart"/>
      <w:r>
        <w:t>include:</w:t>
      </w:r>
      <w:proofErr w:type="gramEnd"/>
      <w:r>
        <w:t xml:space="preserve"> why the recipient needs the waiver, the impact on the recipients ability to help people experiencing homelessness to obtain or maintain housing if the waiver is not provided, and the proposed waiver duration. The explanation must be related to HUD’s reasons for expediting the waiver request which include preventing the spread of COVID-19 and facilitate assistance to communities and households economically impacted by the pandemic. </w:t>
      </w:r>
    </w:p>
    <w:p w14:paraId="55BCDC24" w14:textId="49564272" w:rsidR="00044D19" w:rsidRPr="00FD2F53" w:rsidRDefault="00044D19" w:rsidP="00E426C0"/>
    <w:tbl>
      <w:tblPr>
        <w:tblStyle w:val="TableGrid"/>
        <w:tblW w:w="0" w:type="auto"/>
        <w:tblLook w:val="04A0" w:firstRow="1" w:lastRow="0" w:firstColumn="1" w:lastColumn="0" w:noHBand="0" w:noVBand="1"/>
      </w:tblPr>
      <w:tblGrid>
        <w:gridCol w:w="10790"/>
      </w:tblGrid>
      <w:tr w:rsidR="004C2EFC" w:rsidRPr="00FD2F53" w14:paraId="493B2227" w14:textId="77777777" w:rsidTr="004C2EFC">
        <w:trPr>
          <w:trHeight w:val="5777"/>
        </w:trPr>
        <w:tc>
          <w:tcPr>
            <w:tcW w:w="10790" w:type="dxa"/>
          </w:tcPr>
          <w:p w14:paraId="7D9E9EB3" w14:textId="3753ADE6" w:rsidR="004C2EFC" w:rsidRPr="00FD2F53" w:rsidRDefault="004C2EFC" w:rsidP="00E426C0">
            <w:pPr>
              <w:rPr>
                <w:b/>
                <w:bCs/>
                <w:sz w:val="24"/>
                <w:szCs w:val="24"/>
              </w:rPr>
            </w:pPr>
          </w:p>
        </w:tc>
      </w:tr>
    </w:tbl>
    <w:p w14:paraId="531417D3" w14:textId="77777777" w:rsidR="000B1CDA" w:rsidRDefault="000B1CDA"/>
    <w:sectPr w:rsidR="000B1CDA" w:rsidSect="008448AB">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mebase" w:date="2020-04-20T17:41:00Z" w:initials="EH">
    <w:p w14:paraId="042FB48D" w14:textId="77777777" w:rsidR="00332846" w:rsidRDefault="00332846" w:rsidP="00332846">
      <w:pPr>
        <w:pStyle w:val="CommentText"/>
      </w:pPr>
      <w:r>
        <w:rPr>
          <w:rStyle w:val="CommentReference"/>
        </w:rPr>
        <w:annotationRef/>
      </w:r>
      <w:r>
        <w:t>This form must be modified before it is used. Replace or delete yellow-highlighted text to customize this form for each grantee.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2FB4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483326" w16cex:dateUtc="2020-04-20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FB48D" w16cid:durableId="22483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16EA" w14:textId="77777777" w:rsidR="00CC38C6" w:rsidRDefault="00CC38C6" w:rsidP="008448AB">
      <w:r>
        <w:separator/>
      </w:r>
    </w:p>
  </w:endnote>
  <w:endnote w:type="continuationSeparator" w:id="0">
    <w:p w14:paraId="79E7AD0B" w14:textId="77777777" w:rsidR="00CC38C6" w:rsidRDefault="00CC38C6" w:rsidP="0084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A82F" w14:textId="7D7ECE70" w:rsidR="00724FDA" w:rsidRDefault="00724FDA"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13142C" w14:textId="77777777" w:rsidR="00724FDA" w:rsidRDefault="00724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27624"/>
      <w:docPartObj>
        <w:docPartGallery w:val="Page Numbers (Bottom of Page)"/>
        <w:docPartUnique/>
      </w:docPartObj>
    </w:sdtPr>
    <w:sdtEndPr>
      <w:rPr>
        <w:rStyle w:val="PageNumber"/>
      </w:rPr>
    </w:sdtEndPr>
    <w:sdtContent>
      <w:p w14:paraId="275C06C5" w14:textId="54FC3930" w:rsidR="00724FDA" w:rsidRDefault="00724FDA"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01EFDF" w14:textId="77777777" w:rsidR="00724FDA" w:rsidRDefault="00724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CC45" w14:textId="77777777" w:rsidR="00CC38C6" w:rsidRDefault="00CC38C6" w:rsidP="008448AB">
      <w:r>
        <w:separator/>
      </w:r>
    </w:p>
  </w:footnote>
  <w:footnote w:type="continuationSeparator" w:id="0">
    <w:p w14:paraId="2AF2B6AB" w14:textId="77777777" w:rsidR="00CC38C6" w:rsidRDefault="00CC38C6" w:rsidP="0084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4AD9" w14:textId="77777777" w:rsidR="006A7706" w:rsidRPr="006A7706" w:rsidRDefault="006A7706" w:rsidP="006A7706">
    <w:pPr>
      <w:pStyle w:val="Header"/>
      <w:jc w:val="right"/>
      <w:rPr>
        <w:sz w:val="20"/>
        <w:szCs w:val="20"/>
      </w:rPr>
    </w:pPr>
    <w:r w:rsidRPr="006A7706">
      <w:rPr>
        <w:sz w:val="20"/>
        <w:szCs w:val="20"/>
      </w:rPr>
      <w:t>Santa Clara County Co</w:t>
    </w:r>
    <w:r>
      <w:rPr>
        <w:sz w:val="20"/>
        <w:szCs w:val="20"/>
      </w:rPr>
      <w:t xml:space="preserve">ntinuum of Care </w:t>
    </w:r>
  </w:p>
  <w:p w14:paraId="2CD01E48" w14:textId="14377720" w:rsidR="006A7706" w:rsidRPr="006A7706" w:rsidRDefault="11A12E40" w:rsidP="006A7706">
    <w:pPr>
      <w:pStyle w:val="Header"/>
      <w:jc w:val="right"/>
      <w:rPr>
        <w:sz w:val="20"/>
        <w:szCs w:val="20"/>
      </w:rPr>
    </w:pPr>
    <w:r w:rsidRPr="11A12E40">
      <w:rPr>
        <w:sz w:val="20"/>
        <w:szCs w:val="20"/>
      </w:rPr>
      <w:t>Form Updated: January 11,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DD3"/>
    <w:multiLevelType w:val="hybridMultilevel"/>
    <w:tmpl w:val="666235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A16958"/>
    <w:multiLevelType w:val="hybridMultilevel"/>
    <w:tmpl w:val="5A36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E09F9"/>
    <w:multiLevelType w:val="hybridMultilevel"/>
    <w:tmpl w:val="77E88BFC"/>
    <w:lvl w:ilvl="0" w:tplc="BBA64E18">
      <w:start w:val="1"/>
      <w:numFmt w:val="bullet"/>
      <w:lvlText w:val=""/>
      <w:lvlJc w:val="left"/>
      <w:pPr>
        <w:ind w:left="720" w:hanging="360"/>
      </w:pPr>
      <w:rPr>
        <w:rFonts w:ascii="Wingdings" w:hAnsi="Wingdings" w:hint="default"/>
      </w:rPr>
    </w:lvl>
    <w:lvl w:ilvl="1" w:tplc="6EFE6554">
      <w:start w:val="1"/>
      <w:numFmt w:val="bullet"/>
      <w:lvlText w:val="o"/>
      <w:lvlJc w:val="left"/>
      <w:pPr>
        <w:ind w:left="1440" w:hanging="360"/>
      </w:pPr>
      <w:rPr>
        <w:rFonts w:ascii="Courier New" w:hAnsi="Courier New" w:hint="default"/>
      </w:rPr>
    </w:lvl>
    <w:lvl w:ilvl="2" w:tplc="C7CC7526">
      <w:start w:val="1"/>
      <w:numFmt w:val="bullet"/>
      <w:lvlText w:val=""/>
      <w:lvlJc w:val="left"/>
      <w:pPr>
        <w:ind w:left="2160" w:hanging="360"/>
      </w:pPr>
      <w:rPr>
        <w:rFonts w:ascii="Wingdings" w:hAnsi="Wingdings" w:hint="default"/>
      </w:rPr>
    </w:lvl>
    <w:lvl w:ilvl="3" w:tplc="9F4EFAE4">
      <w:start w:val="1"/>
      <w:numFmt w:val="bullet"/>
      <w:lvlText w:val=""/>
      <w:lvlJc w:val="left"/>
      <w:pPr>
        <w:ind w:left="2880" w:hanging="360"/>
      </w:pPr>
      <w:rPr>
        <w:rFonts w:ascii="Symbol" w:hAnsi="Symbol" w:hint="default"/>
      </w:rPr>
    </w:lvl>
    <w:lvl w:ilvl="4" w:tplc="837CB480">
      <w:start w:val="1"/>
      <w:numFmt w:val="bullet"/>
      <w:lvlText w:val="o"/>
      <w:lvlJc w:val="left"/>
      <w:pPr>
        <w:ind w:left="3600" w:hanging="360"/>
      </w:pPr>
      <w:rPr>
        <w:rFonts w:ascii="Courier New" w:hAnsi="Courier New" w:hint="default"/>
      </w:rPr>
    </w:lvl>
    <w:lvl w:ilvl="5" w:tplc="20AE2F7E">
      <w:start w:val="1"/>
      <w:numFmt w:val="bullet"/>
      <w:lvlText w:val=""/>
      <w:lvlJc w:val="left"/>
      <w:pPr>
        <w:ind w:left="4320" w:hanging="360"/>
      </w:pPr>
      <w:rPr>
        <w:rFonts w:ascii="Wingdings" w:hAnsi="Wingdings" w:hint="default"/>
      </w:rPr>
    </w:lvl>
    <w:lvl w:ilvl="6" w:tplc="67500898">
      <w:start w:val="1"/>
      <w:numFmt w:val="bullet"/>
      <w:lvlText w:val=""/>
      <w:lvlJc w:val="left"/>
      <w:pPr>
        <w:ind w:left="5040" w:hanging="360"/>
      </w:pPr>
      <w:rPr>
        <w:rFonts w:ascii="Symbol" w:hAnsi="Symbol" w:hint="default"/>
      </w:rPr>
    </w:lvl>
    <w:lvl w:ilvl="7" w:tplc="FBDCC63E">
      <w:start w:val="1"/>
      <w:numFmt w:val="bullet"/>
      <w:lvlText w:val="o"/>
      <w:lvlJc w:val="left"/>
      <w:pPr>
        <w:ind w:left="5760" w:hanging="360"/>
      </w:pPr>
      <w:rPr>
        <w:rFonts w:ascii="Courier New" w:hAnsi="Courier New" w:hint="default"/>
      </w:rPr>
    </w:lvl>
    <w:lvl w:ilvl="8" w:tplc="B1B2AE4C">
      <w:start w:val="1"/>
      <w:numFmt w:val="bullet"/>
      <w:lvlText w:val=""/>
      <w:lvlJc w:val="left"/>
      <w:pPr>
        <w:ind w:left="6480" w:hanging="360"/>
      </w:pPr>
      <w:rPr>
        <w:rFonts w:ascii="Wingdings" w:hAnsi="Wingdings" w:hint="default"/>
      </w:rPr>
    </w:lvl>
  </w:abstractNum>
  <w:abstractNum w:abstractNumId="3" w15:restartNumberingAfterBreak="0">
    <w:nsid w:val="27A77976"/>
    <w:multiLevelType w:val="hybridMultilevel"/>
    <w:tmpl w:val="B3844F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B75C89"/>
    <w:multiLevelType w:val="hybridMultilevel"/>
    <w:tmpl w:val="57E42BF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949909">
    <w:abstractNumId w:val="2"/>
  </w:num>
  <w:num w:numId="2" w16cid:durableId="16468534">
    <w:abstractNumId w:val="1"/>
  </w:num>
  <w:num w:numId="3" w16cid:durableId="2131393179">
    <w:abstractNumId w:val="3"/>
  </w:num>
  <w:num w:numId="4" w16cid:durableId="624239377">
    <w:abstractNumId w:val="0"/>
  </w:num>
  <w:num w:numId="5" w16cid:durableId="1439183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AB"/>
    <w:rsid w:val="00013A2A"/>
    <w:rsid w:val="00044683"/>
    <w:rsid w:val="00044D19"/>
    <w:rsid w:val="000726B7"/>
    <w:rsid w:val="00096A11"/>
    <w:rsid w:val="000B1CDA"/>
    <w:rsid w:val="000B473E"/>
    <w:rsid w:val="00130C80"/>
    <w:rsid w:val="001A0D13"/>
    <w:rsid w:val="001B0FA1"/>
    <w:rsid w:val="001D2020"/>
    <w:rsid w:val="001E7B8D"/>
    <w:rsid w:val="002439EF"/>
    <w:rsid w:val="002460F3"/>
    <w:rsid w:val="002773EB"/>
    <w:rsid w:val="002861AE"/>
    <w:rsid w:val="002A1D1A"/>
    <w:rsid w:val="002D1268"/>
    <w:rsid w:val="00324CA9"/>
    <w:rsid w:val="00332846"/>
    <w:rsid w:val="00375D21"/>
    <w:rsid w:val="00376D4C"/>
    <w:rsid w:val="003A5D21"/>
    <w:rsid w:val="003F78A4"/>
    <w:rsid w:val="00403BCD"/>
    <w:rsid w:val="00422AD0"/>
    <w:rsid w:val="00431C76"/>
    <w:rsid w:val="00433E6F"/>
    <w:rsid w:val="004837A4"/>
    <w:rsid w:val="004C2EFC"/>
    <w:rsid w:val="004F2C1A"/>
    <w:rsid w:val="0055080D"/>
    <w:rsid w:val="005A043B"/>
    <w:rsid w:val="005A1325"/>
    <w:rsid w:val="005C7B0D"/>
    <w:rsid w:val="006214BC"/>
    <w:rsid w:val="006439AB"/>
    <w:rsid w:val="00651357"/>
    <w:rsid w:val="0066353B"/>
    <w:rsid w:val="00672DBA"/>
    <w:rsid w:val="006A7706"/>
    <w:rsid w:val="006B6E74"/>
    <w:rsid w:val="006D7A0A"/>
    <w:rsid w:val="006E65FE"/>
    <w:rsid w:val="006E6BD1"/>
    <w:rsid w:val="00724FDA"/>
    <w:rsid w:val="007420B5"/>
    <w:rsid w:val="00757C0A"/>
    <w:rsid w:val="007A2AC9"/>
    <w:rsid w:val="007D61D1"/>
    <w:rsid w:val="008126EA"/>
    <w:rsid w:val="00821672"/>
    <w:rsid w:val="008448AB"/>
    <w:rsid w:val="00860CA0"/>
    <w:rsid w:val="008853BC"/>
    <w:rsid w:val="008D6463"/>
    <w:rsid w:val="008E12EC"/>
    <w:rsid w:val="009166FE"/>
    <w:rsid w:val="0092658A"/>
    <w:rsid w:val="009307EF"/>
    <w:rsid w:val="009416A3"/>
    <w:rsid w:val="00956724"/>
    <w:rsid w:val="00964DF8"/>
    <w:rsid w:val="009766D8"/>
    <w:rsid w:val="00982A96"/>
    <w:rsid w:val="009A4BC0"/>
    <w:rsid w:val="009B5514"/>
    <w:rsid w:val="009D327B"/>
    <w:rsid w:val="009E4843"/>
    <w:rsid w:val="00A258E7"/>
    <w:rsid w:val="00A6786B"/>
    <w:rsid w:val="00AA71C8"/>
    <w:rsid w:val="00AB125B"/>
    <w:rsid w:val="00AC639A"/>
    <w:rsid w:val="00B06751"/>
    <w:rsid w:val="00B206AE"/>
    <w:rsid w:val="00B24DA8"/>
    <w:rsid w:val="00B339D4"/>
    <w:rsid w:val="00B83B2D"/>
    <w:rsid w:val="00BA5C09"/>
    <w:rsid w:val="00BA67AB"/>
    <w:rsid w:val="00BB0832"/>
    <w:rsid w:val="00C03A1D"/>
    <w:rsid w:val="00C32D31"/>
    <w:rsid w:val="00C6091E"/>
    <w:rsid w:val="00C734FC"/>
    <w:rsid w:val="00CA01D0"/>
    <w:rsid w:val="00CA1D00"/>
    <w:rsid w:val="00CB018C"/>
    <w:rsid w:val="00CC38C6"/>
    <w:rsid w:val="00D2169B"/>
    <w:rsid w:val="00D40B24"/>
    <w:rsid w:val="00D67207"/>
    <w:rsid w:val="00D770DD"/>
    <w:rsid w:val="00D94AE2"/>
    <w:rsid w:val="00DF6E61"/>
    <w:rsid w:val="00E101D4"/>
    <w:rsid w:val="00E21665"/>
    <w:rsid w:val="00E426C0"/>
    <w:rsid w:val="00E705D3"/>
    <w:rsid w:val="00E75F14"/>
    <w:rsid w:val="00EC76FB"/>
    <w:rsid w:val="00F27F1D"/>
    <w:rsid w:val="00F61AB8"/>
    <w:rsid w:val="00F776EC"/>
    <w:rsid w:val="00FB1FCF"/>
    <w:rsid w:val="00FD2F53"/>
    <w:rsid w:val="00FE407B"/>
    <w:rsid w:val="00FF7BA2"/>
    <w:rsid w:val="0E67FEFC"/>
    <w:rsid w:val="111A2BD5"/>
    <w:rsid w:val="11A12E40"/>
    <w:rsid w:val="39BF175E"/>
    <w:rsid w:val="3ABCC015"/>
    <w:rsid w:val="3D0F109B"/>
    <w:rsid w:val="45D209FF"/>
    <w:rsid w:val="4AD74495"/>
    <w:rsid w:val="5E4B5628"/>
    <w:rsid w:val="782B3405"/>
    <w:rsid w:val="7AE1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9226"/>
  <w14:defaultImageDpi w14:val="32767"/>
  <w15:chartTrackingRefBased/>
  <w15:docId w15:val="{91AFB0A4-A13C-9940-BB3C-9B0155E9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B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7B0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B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B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C7B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7B0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C7B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B0D"/>
    <w:rPr>
      <w:rFonts w:ascii="Times New Roman" w:hAnsi="Times New Roman" w:cs="Times New Roman"/>
      <w:sz w:val="18"/>
      <w:szCs w:val="18"/>
    </w:rPr>
  </w:style>
  <w:style w:type="paragraph" w:styleId="ListParagraph">
    <w:name w:val="List Paragraph"/>
    <w:basedOn w:val="Normal"/>
    <w:uiPriority w:val="34"/>
    <w:qFormat/>
    <w:rsid w:val="006439AB"/>
    <w:pPr>
      <w:ind w:left="720"/>
      <w:contextualSpacing/>
    </w:pPr>
  </w:style>
  <w:style w:type="table" w:styleId="TableGrid">
    <w:name w:val="Table Grid"/>
    <w:basedOn w:val="TableNormal"/>
    <w:uiPriority w:val="39"/>
    <w:rsid w:val="000B1C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60F3"/>
    <w:rPr>
      <w:sz w:val="16"/>
      <w:szCs w:val="16"/>
    </w:rPr>
  </w:style>
  <w:style w:type="paragraph" w:styleId="CommentText">
    <w:name w:val="annotation text"/>
    <w:basedOn w:val="Normal"/>
    <w:link w:val="CommentTextChar"/>
    <w:uiPriority w:val="99"/>
    <w:semiHidden/>
    <w:unhideWhenUsed/>
    <w:rsid w:val="002460F3"/>
    <w:rPr>
      <w:sz w:val="20"/>
      <w:szCs w:val="20"/>
    </w:rPr>
  </w:style>
  <w:style w:type="character" w:customStyle="1" w:styleId="CommentTextChar">
    <w:name w:val="Comment Text Char"/>
    <w:basedOn w:val="DefaultParagraphFont"/>
    <w:link w:val="CommentText"/>
    <w:uiPriority w:val="99"/>
    <w:semiHidden/>
    <w:rsid w:val="002460F3"/>
    <w:rPr>
      <w:sz w:val="20"/>
      <w:szCs w:val="20"/>
    </w:rPr>
  </w:style>
  <w:style w:type="paragraph" w:styleId="CommentSubject">
    <w:name w:val="annotation subject"/>
    <w:basedOn w:val="CommentText"/>
    <w:next w:val="CommentText"/>
    <w:link w:val="CommentSubjectChar"/>
    <w:uiPriority w:val="99"/>
    <w:semiHidden/>
    <w:unhideWhenUsed/>
    <w:rsid w:val="002460F3"/>
    <w:rPr>
      <w:b/>
      <w:bCs/>
    </w:rPr>
  </w:style>
  <w:style w:type="character" w:customStyle="1" w:styleId="CommentSubjectChar">
    <w:name w:val="Comment Subject Char"/>
    <w:basedOn w:val="CommentTextChar"/>
    <w:link w:val="CommentSubject"/>
    <w:uiPriority w:val="99"/>
    <w:semiHidden/>
    <w:rsid w:val="002460F3"/>
    <w:rPr>
      <w:b/>
      <w:bCs/>
      <w:sz w:val="20"/>
      <w:szCs w:val="20"/>
    </w:rPr>
  </w:style>
  <w:style w:type="paragraph" w:styleId="Header">
    <w:name w:val="header"/>
    <w:basedOn w:val="Normal"/>
    <w:link w:val="HeaderChar"/>
    <w:uiPriority w:val="99"/>
    <w:unhideWhenUsed/>
    <w:rsid w:val="008448AB"/>
    <w:pPr>
      <w:tabs>
        <w:tab w:val="center" w:pos="4680"/>
        <w:tab w:val="right" w:pos="9360"/>
      </w:tabs>
    </w:pPr>
  </w:style>
  <w:style w:type="character" w:customStyle="1" w:styleId="HeaderChar">
    <w:name w:val="Header Char"/>
    <w:basedOn w:val="DefaultParagraphFont"/>
    <w:link w:val="Header"/>
    <w:uiPriority w:val="99"/>
    <w:rsid w:val="008448AB"/>
  </w:style>
  <w:style w:type="paragraph" w:styleId="Footer">
    <w:name w:val="footer"/>
    <w:basedOn w:val="Normal"/>
    <w:link w:val="FooterChar"/>
    <w:uiPriority w:val="99"/>
    <w:unhideWhenUsed/>
    <w:rsid w:val="008448AB"/>
    <w:pPr>
      <w:tabs>
        <w:tab w:val="center" w:pos="4680"/>
        <w:tab w:val="right" w:pos="9360"/>
      </w:tabs>
    </w:pPr>
  </w:style>
  <w:style w:type="character" w:customStyle="1" w:styleId="FooterChar">
    <w:name w:val="Footer Char"/>
    <w:basedOn w:val="DefaultParagraphFont"/>
    <w:link w:val="Footer"/>
    <w:uiPriority w:val="99"/>
    <w:rsid w:val="008448AB"/>
  </w:style>
  <w:style w:type="character" w:styleId="PageNumber">
    <w:name w:val="page number"/>
    <w:basedOn w:val="DefaultParagraphFont"/>
    <w:uiPriority w:val="99"/>
    <w:semiHidden/>
    <w:unhideWhenUsed/>
    <w:rsid w:val="00724FDA"/>
  </w:style>
  <w:style w:type="paragraph" w:styleId="Revision">
    <w:name w:val="Revision"/>
    <w:hidden/>
    <w:uiPriority w:val="99"/>
    <w:semiHidden/>
    <w:rsid w:val="002A1D1A"/>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SNAPSinfo@hud.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3D2365BB08E44A62877A1B6636FA6" ma:contentTypeVersion="1" ma:contentTypeDescription="Create a new document." ma:contentTypeScope="" ma:versionID="1d348ba248c921ede14b83c9b5d36bf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4344-2B6B-4153-A319-C2A4406DFDA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6A0E8C-DE95-40A8-BF35-7FEC8ED21D41}">
  <ds:schemaRefs>
    <ds:schemaRef ds:uri="http://schemas.microsoft.com/sharepoint/v3/contenttype/forms"/>
  </ds:schemaRefs>
</ds:datastoreItem>
</file>

<file path=customXml/itemProps3.xml><?xml version="1.0" encoding="utf-8"?>
<ds:datastoreItem xmlns:ds="http://schemas.openxmlformats.org/officeDocument/2006/customXml" ds:itemID="{171783B0-ED7D-49A4-8ADD-91A2D590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ACB29-E8EE-4D7D-9EDC-55310A43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Bulanan, Vincent</cp:lastModifiedBy>
  <cp:revision>24</cp:revision>
  <dcterms:created xsi:type="dcterms:W3CDTF">2021-01-07T23:01:00Z</dcterms:created>
  <dcterms:modified xsi:type="dcterms:W3CDTF">2022-10-27T19:01:00Z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0x0101003843D2365BB08E44A62877A1B6636FA6</vt:lpwstr>
  </property>
</Properties>
</file>