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E8DC" w14:textId="70A10CE7" w:rsidR="00D1010D" w:rsidRPr="00A6540D" w:rsidRDefault="1EB4CAEE" w:rsidP="00552921">
      <w:pPr>
        <w:spacing w:before="120" w:line="276" w:lineRule="auto"/>
        <w:contextualSpacing/>
        <w:jc w:val="center"/>
        <w:rPr>
          <w:rFonts w:ascii="Arial" w:eastAsia="Arial" w:hAnsi="Arial" w:cs="Arial"/>
          <w:b/>
          <w:bCs/>
          <w:sz w:val="28"/>
          <w:szCs w:val="28"/>
        </w:rPr>
      </w:pPr>
      <w:r w:rsidRPr="1EB4CAEE">
        <w:rPr>
          <w:rFonts w:ascii="Arial" w:eastAsia="Arial" w:hAnsi="Arial" w:cs="Arial"/>
          <w:b/>
          <w:bCs/>
          <w:sz w:val="28"/>
          <w:szCs w:val="28"/>
        </w:rPr>
        <w:t xml:space="preserve">Santa Clara County Continuum of Care </w:t>
      </w:r>
    </w:p>
    <w:p w14:paraId="4FE82913" w14:textId="62CD0966" w:rsidR="00D1010D" w:rsidRPr="00A6540D" w:rsidRDefault="1EB4CAEE" w:rsidP="00552921">
      <w:pPr>
        <w:spacing w:before="120" w:line="276" w:lineRule="auto"/>
        <w:contextualSpacing/>
        <w:jc w:val="center"/>
        <w:rPr>
          <w:rFonts w:ascii="Arial" w:eastAsia="Arial" w:hAnsi="Arial" w:cs="Arial"/>
          <w:b/>
          <w:bCs/>
          <w:sz w:val="28"/>
          <w:szCs w:val="28"/>
        </w:rPr>
      </w:pPr>
      <w:r w:rsidRPr="1EB4CAEE">
        <w:rPr>
          <w:rFonts w:ascii="Arial" w:eastAsia="Arial" w:hAnsi="Arial" w:cs="Arial"/>
          <w:b/>
          <w:bCs/>
          <w:sz w:val="28"/>
          <w:szCs w:val="28"/>
        </w:rPr>
        <w:t>Coordinated Entry Working Group Meeting Notes</w:t>
      </w:r>
    </w:p>
    <w:p w14:paraId="6455414A" w14:textId="6E333F54" w:rsidR="00D1010D" w:rsidRPr="00A6540D" w:rsidRDefault="76A4AFBF" w:rsidP="00552921">
      <w:pPr>
        <w:spacing w:before="120" w:line="276" w:lineRule="auto"/>
        <w:contextualSpacing/>
        <w:jc w:val="center"/>
        <w:rPr>
          <w:rFonts w:ascii="Arial" w:eastAsia="Arial" w:hAnsi="Arial" w:cs="Arial"/>
          <w:b/>
          <w:bCs/>
          <w:sz w:val="28"/>
          <w:szCs w:val="28"/>
        </w:rPr>
      </w:pPr>
      <w:r w:rsidRPr="76A4AFBF">
        <w:rPr>
          <w:rFonts w:ascii="Arial" w:eastAsia="Arial" w:hAnsi="Arial" w:cs="Arial"/>
          <w:b/>
          <w:bCs/>
          <w:sz w:val="28"/>
          <w:szCs w:val="28"/>
        </w:rPr>
        <w:t>November 10, 2022</w:t>
      </w:r>
    </w:p>
    <w:p w14:paraId="05A05FF7" w14:textId="3C09E0E0" w:rsidR="00D1010D" w:rsidRPr="00A6540D" w:rsidRDefault="00D1010D" w:rsidP="00552921">
      <w:pPr>
        <w:spacing w:before="120" w:line="276" w:lineRule="auto"/>
        <w:contextualSpacing/>
        <w:rPr>
          <w:rFonts w:ascii="Arial" w:eastAsia="Arial" w:hAnsi="Arial" w:cs="Arial"/>
          <w:b/>
          <w:bCs/>
          <w:color w:val="222222"/>
          <w:sz w:val="20"/>
          <w:szCs w:val="20"/>
        </w:rPr>
      </w:pPr>
    </w:p>
    <w:p w14:paraId="7BFA63F2" w14:textId="719B56F8" w:rsidR="00C0674E" w:rsidRPr="00610950" w:rsidRDefault="5AC46D61" w:rsidP="00552921">
      <w:pPr>
        <w:spacing w:before="120" w:after="200" w:line="276" w:lineRule="auto"/>
        <w:contextualSpacing/>
        <w:rPr>
          <w:rFonts w:ascii="Helvetica" w:eastAsia="Arial" w:hAnsi="Helvetica" w:cs="Arial"/>
          <w:b/>
          <w:bCs/>
          <w:color w:val="000000" w:themeColor="text1"/>
        </w:rPr>
      </w:pPr>
      <w:r w:rsidRPr="5AC46D61">
        <w:rPr>
          <w:rFonts w:ascii="Helvetica" w:eastAsia="Arial" w:hAnsi="Helvetica" w:cs="Arial"/>
          <w:b/>
          <w:bCs/>
          <w:color w:val="000000" w:themeColor="text1"/>
        </w:rPr>
        <w:t>Coordinated Entry System Data Update</w:t>
      </w:r>
    </w:p>
    <w:p w14:paraId="2496DA45" w14:textId="54DCF4DB" w:rsidR="5AC46D61" w:rsidRDefault="7D625ED9">
      <w:pPr>
        <w:pStyle w:val="ListParagraph"/>
        <w:numPr>
          <w:ilvl w:val="0"/>
          <w:numId w:val="7"/>
        </w:numPr>
        <w:spacing w:before="120" w:after="200" w:line="276" w:lineRule="auto"/>
        <w:rPr>
          <w:rFonts w:eastAsiaTheme="minorEastAsia"/>
          <w:color w:val="000000" w:themeColor="text1"/>
        </w:rPr>
      </w:pPr>
      <w:r w:rsidRPr="7D625ED9">
        <w:rPr>
          <w:rFonts w:ascii="Helvetica" w:eastAsia="Helvetica" w:hAnsi="Helvetica" w:cs="Helvetica"/>
          <w:color w:val="000000" w:themeColor="text1"/>
        </w:rPr>
        <w:t>Leila from OSH provided data on the Coordinated Entry System (CES) Assessment (VI-SPDAT) data from November 1, 2015 – October 31, 2022</w:t>
      </w:r>
    </w:p>
    <w:p w14:paraId="339CDADB" w14:textId="12A588D2" w:rsidR="5AC46D61" w:rsidRDefault="7D625ED9">
      <w:pPr>
        <w:pStyle w:val="ListParagraph"/>
        <w:numPr>
          <w:ilvl w:val="1"/>
          <w:numId w:val="7"/>
        </w:numPr>
        <w:spacing w:after="200"/>
        <w:rPr>
          <w:rFonts w:eastAsiaTheme="minorEastAsia"/>
          <w:color w:val="000000" w:themeColor="text1"/>
        </w:rPr>
      </w:pPr>
      <w:r w:rsidRPr="7D625ED9">
        <w:rPr>
          <w:rFonts w:ascii="Helvetica" w:eastAsia="Helvetica" w:hAnsi="Helvetica" w:cs="Helvetica"/>
          <w:color w:val="000000" w:themeColor="text1"/>
        </w:rPr>
        <w:t>52,131 total VI-SPDATs (includes duplicates)</w:t>
      </w:r>
    </w:p>
    <w:p w14:paraId="018C5F4B" w14:textId="3A7E6C25" w:rsidR="5AC46D61" w:rsidRDefault="7D625ED9">
      <w:pPr>
        <w:pStyle w:val="ListParagraph"/>
        <w:numPr>
          <w:ilvl w:val="1"/>
          <w:numId w:val="7"/>
        </w:numPr>
        <w:spacing w:after="200"/>
        <w:rPr>
          <w:rFonts w:eastAsiaTheme="minorEastAsia"/>
          <w:color w:val="000000" w:themeColor="text1"/>
        </w:rPr>
      </w:pPr>
      <w:r w:rsidRPr="7D625ED9">
        <w:rPr>
          <w:rFonts w:ascii="Helvetica" w:eastAsia="Helvetica" w:hAnsi="Helvetica" w:cs="Helvetica"/>
          <w:color w:val="000000" w:themeColor="text1"/>
        </w:rPr>
        <w:t>32,667 unduplicated VI-SPDATs</w:t>
      </w:r>
    </w:p>
    <w:p w14:paraId="3C600C35" w14:textId="1BB5547A" w:rsidR="5AC46D61" w:rsidRDefault="7D625ED9">
      <w:pPr>
        <w:pStyle w:val="ListParagraph"/>
        <w:numPr>
          <w:ilvl w:val="2"/>
          <w:numId w:val="7"/>
        </w:numPr>
        <w:spacing w:after="200"/>
        <w:rPr>
          <w:rFonts w:eastAsiaTheme="minorEastAsia"/>
          <w:color w:val="000000" w:themeColor="text1"/>
        </w:rPr>
      </w:pPr>
      <w:r w:rsidRPr="7D625ED9">
        <w:rPr>
          <w:rFonts w:ascii="Helvetica" w:eastAsia="Helvetica" w:hAnsi="Helvetica" w:cs="Helvetica"/>
          <w:color w:val="000000" w:themeColor="text1"/>
        </w:rPr>
        <w:t>24,945 individual adults (76%)</w:t>
      </w:r>
    </w:p>
    <w:p w14:paraId="0811637D" w14:textId="1255A125" w:rsidR="5AC46D61" w:rsidRDefault="7D625ED9">
      <w:pPr>
        <w:pStyle w:val="ListParagraph"/>
        <w:numPr>
          <w:ilvl w:val="2"/>
          <w:numId w:val="7"/>
        </w:numPr>
        <w:spacing w:after="200"/>
        <w:rPr>
          <w:rFonts w:eastAsiaTheme="minorEastAsia"/>
          <w:color w:val="000000" w:themeColor="text1"/>
        </w:rPr>
      </w:pPr>
      <w:r w:rsidRPr="7D625ED9">
        <w:rPr>
          <w:rFonts w:ascii="Helvetica" w:eastAsia="Helvetica" w:hAnsi="Helvetica" w:cs="Helvetica"/>
          <w:color w:val="000000" w:themeColor="text1"/>
        </w:rPr>
        <w:t xml:space="preserve">1,979 transition age youth (TAY 6%) </w:t>
      </w:r>
    </w:p>
    <w:p w14:paraId="1AFD3F81" w14:textId="2FF37CAA" w:rsidR="5AC46D61" w:rsidRDefault="7D625ED9">
      <w:pPr>
        <w:pStyle w:val="ListParagraph"/>
        <w:numPr>
          <w:ilvl w:val="3"/>
          <w:numId w:val="7"/>
        </w:numPr>
        <w:spacing w:after="200"/>
        <w:rPr>
          <w:rFonts w:eastAsiaTheme="minorEastAsia"/>
          <w:color w:val="000000" w:themeColor="text1"/>
        </w:rPr>
      </w:pPr>
      <w:r w:rsidRPr="7D625ED9">
        <w:rPr>
          <w:rFonts w:ascii="Helvetica" w:eastAsia="Helvetica" w:hAnsi="Helvetica" w:cs="Helvetica"/>
          <w:color w:val="000000" w:themeColor="text1"/>
        </w:rPr>
        <w:t xml:space="preserve">Note: TAY (18-24-year-olds) are also assessed with Single Adult or Family VI-SPDATs. Because of this, TAY </w:t>
      </w:r>
      <w:proofErr w:type="gramStart"/>
      <w:r w:rsidRPr="7D625ED9">
        <w:rPr>
          <w:rFonts w:ascii="Helvetica" w:eastAsia="Helvetica" w:hAnsi="Helvetica" w:cs="Helvetica"/>
          <w:color w:val="000000" w:themeColor="text1"/>
        </w:rPr>
        <w:t>actually make</w:t>
      </w:r>
      <w:proofErr w:type="gramEnd"/>
      <w:r w:rsidRPr="7D625ED9">
        <w:rPr>
          <w:rFonts w:ascii="Helvetica" w:eastAsia="Helvetica" w:hAnsi="Helvetica" w:cs="Helvetica"/>
          <w:color w:val="000000" w:themeColor="text1"/>
        </w:rPr>
        <w:t xml:space="preserve"> up about 12% of all assessments.</w:t>
      </w:r>
    </w:p>
    <w:p w14:paraId="1B049820" w14:textId="09E2F9F6" w:rsidR="5AC46D61" w:rsidRDefault="7D625ED9">
      <w:pPr>
        <w:pStyle w:val="ListParagraph"/>
        <w:numPr>
          <w:ilvl w:val="2"/>
          <w:numId w:val="7"/>
        </w:numPr>
        <w:spacing w:after="200"/>
        <w:rPr>
          <w:rFonts w:eastAsiaTheme="minorEastAsia"/>
          <w:color w:val="000000" w:themeColor="text1"/>
        </w:rPr>
      </w:pPr>
      <w:r w:rsidRPr="7D625ED9">
        <w:rPr>
          <w:rFonts w:ascii="Helvetica" w:eastAsia="Helvetica" w:hAnsi="Helvetica" w:cs="Helvetica"/>
          <w:color w:val="000000" w:themeColor="text1"/>
        </w:rPr>
        <w:t>5,658 families with children</w:t>
      </w:r>
    </w:p>
    <w:p w14:paraId="32BF9916" w14:textId="05713962" w:rsidR="5AC46D61" w:rsidRDefault="7D625ED9">
      <w:pPr>
        <w:pStyle w:val="ListParagraph"/>
        <w:numPr>
          <w:ilvl w:val="2"/>
          <w:numId w:val="7"/>
        </w:numPr>
        <w:spacing w:after="200"/>
        <w:rPr>
          <w:rFonts w:eastAsiaTheme="minorEastAsia"/>
          <w:color w:val="000000" w:themeColor="text1"/>
        </w:rPr>
      </w:pPr>
      <w:r w:rsidRPr="7D625ED9">
        <w:rPr>
          <w:rFonts w:ascii="Helvetica" w:eastAsia="Helvetica" w:hAnsi="Helvetica" w:cs="Helvetica"/>
          <w:color w:val="000000" w:themeColor="text1"/>
        </w:rPr>
        <w:t>95 justice discharges</w:t>
      </w:r>
    </w:p>
    <w:p w14:paraId="5D962A7C" w14:textId="55563CA5" w:rsidR="5AC46D61" w:rsidRDefault="7D625ED9">
      <w:pPr>
        <w:pStyle w:val="ListParagraph"/>
        <w:numPr>
          <w:ilvl w:val="2"/>
          <w:numId w:val="7"/>
        </w:numPr>
        <w:spacing w:after="200"/>
        <w:rPr>
          <w:rFonts w:eastAsiaTheme="minorEastAsia"/>
          <w:color w:val="000000" w:themeColor="text1"/>
        </w:rPr>
      </w:pPr>
      <w:r w:rsidRPr="7D625ED9">
        <w:rPr>
          <w:rFonts w:ascii="Helvetica" w:eastAsia="Helvetica" w:hAnsi="Helvetica" w:cs="Helvetica"/>
          <w:color w:val="000000" w:themeColor="text1"/>
        </w:rPr>
        <w:t>1,176 VISPDATS are included from the Confidential Queue as of 10/31/2022</w:t>
      </w:r>
    </w:p>
    <w:p w14:paraId="5B2C25D3" w14:textId="7BF22493" w:rsidR="5AC46D61" w:rsidRDefault="7D625ED9" w:rsidP="7D625ED9">
      <w:pPr>
        <w:spacing w:after="200"/>
        <w:ind w:left="720"/>
        <w:rPr>
          <w:rFonts w:ascii="Helvetica" w:eastAsia="Helvetica" w:hAnsi="Helvetica" w:cs="Helvetica"/>
          <w:color w:val="000000" w:themeColor="text1"/>
        </w:rPr>
      </w:pPr>
      <w:r w:rsidRPr="7D625ED9">
        <w:rPr>
          <w:rFonts w:ascii="Helvetica" w:eastAsia="Helvetica" w:hAnsi="Helvetica" w:cs="Helvetica"/>
          <w:color w:val="000000" w:themeColor="text1"/>
        </w:rPr>
        <w:t>Intervention score range data from November 1, 2015 – October 31, 2022</w:t>
      </w:r>
    </w:p>
    <w:p w14:paraId="77C5DE36" w14:textId="1D470150" w:rsidR="5AC46D61" w:rsidRDefault="7D625ED9">
      <w:pPr>
        <w:pStyle w:val="ListParagraph"/>
        <w:numPr>
          <w:ilvl w:val="1"/>
          <w:numId w:val="7"/>
        </w:numPr>
        <w:spacing w:after="200"/>
        <w:rPr>
          <w:rFonts w:eastAsiaTheme="minorEastAsia"/>
          <w:color w:val="000000" w:themeColor="text1"/>
        </w:rPr>
      </w:pPr>
      <w:r w:rsidRPr="7D625ED9">
        <w:rPr>
          <w:rFonts w:ascii="Helvetica" w:eastAsia="Helvetica" w:hAnsi="Helvetica" w:cs="Helvetica"/>
          <w:color w:val="000000" w:themeColor="text1"/>
        </w:rPr>
        <w:t>44.4% score within Permanent Supportive Housing (PSH) range</w:t>
      </w:r>
    </w:p>
    <w:p w14:paraId="678349DA" w14:textId="527CFA1D" w:rsidR="5AC46D61" w:rsidRDefault="7D625ED9">
      <w:pPr>
        <w:pStyle w:val="ListParagraph"/>
        <w:numPr>
          <w:ilvl w:val="2"/>
          <w:numId w:val="7"/>
        </w:numPr>
        <w:spacing w:after="200"/>
        <w:rPr>
          <w:rFonts w:eastAsiaTheme="minorEastAsia"/>
          <w:color w:val="000000" w:themeColor="text1"/>
        </w:rPr>
      </w:pPr>
      <w:r w:rsidRPr="7D625ED9">
        <w:rPr>
          <w:rFonts w:ascii="Helvetica" w:eastAsia="Helvetica" w:hAnsi="Helvetica" w:cs="Helvetica"/>
          <w:color w:val="000000" w:themeColor="text1"/>
        </w:rPr>
        <w:t>3,786 referrals to PSH to date</w:t>
      </w:r>
    </w:p>
    <w:p w14:paraId="32F6B908" w14:textId="03A87A35" w:rsidR="5AC46D61" w:rsidRDefault="7D625ED9">
      <w:pPr>
        <w:pStyle w:val="ListParagraph"/>
        <w:numPr>
          <w:ilvl w:val="1"/>
          <w:numId w:val="7"/>
        </w:numPr>
        <w:spacing w:after="200"/>
        <w:rPr>
          <w:rFonts w:eastAsiaTheme="minorEastAsia"/>
          <w:color w:val="000000" w:themeColor="text1"/>
        </w:rPr>
      </w:pPr>
      <w:r w:rsidRPr="7D625ED9">
        <w:rPr>
          <w:rFonts w:ascii="Helvetica" w:eastAsia="Helvetica" w:hAnsi="Helvetica" w:cs="Helvetica"/>
          <w:color w:val="000000" w:themeColor="text1"/>
        </w:rPr>
        <w:t>43.3% score within Rapid Rehousing (RRH) range</w:t>
      </w:r>
    </w:p>
    <w:p w14:paraId="01AAABA2" w14:textId="30B94A2F" w:rsidR="5AC46D61" w:rsidRDefault="7D625ED9">
      <w:pPr>
        <w:pStyle w:val="ListParagraph"/>
        <w:numPr>
          <w:ilvl w:val="2"/>
          <w:numId w:val="7"/>
        </w:numPr>
        <w:spacing w:after="200"/>
        <w:rPr>
          <w:rFonts w:eastAsiaTheme="minorEastAsia"/>
          <w:color w:val="000000" w:themeColor="text1"/>
        </w:rPr>
      </w:pPr>
      <w:r w:rsidRPr="7D625ED9">
        <w:rPr>
          <w:rFonts w:ascii="Helvetica" w:eastAsia="Helvetica" w:hAnsi="Helvetica" w:cs="Helvetica"/>
          <w:color w:val="000000" w:themeColor="text1"/>
        </w:rPr>
        <w:t>8,508 referrals to RRH to date</w:t>
      </w:r>
    </w:p>
    <w:p w14:paraId="62E25E59" w14:textId="5486E02F" w:rsidR="5AC46D61" w:rsidRDefault="7D625ED9">
      <w:pPr>
        <w:pStyle w:val="ListParagraph"/>
        <w:numPr>
          <w:ilvl w:val="1"/>
          <w:numId w:val="7"/>
        </w:numPr>
        <w:spacing w:after="200"/>
        <w:rPr>
          <w:rFonts w:eastAsiaTheme="minorEastAsia"/>
          <w:color w:val="000000" w:themeColor="text1"/>
        </w:rPr>
      </w:pPr>
      <w:r w:rsidRPr="7D625ED9">
        <w:rPr>
          <w:rFonts w:ascii="Helvetica" w:eastAsia="Helvetica" w:hAnsi="Helvetica" w:cs="Helvetica"/>
          <w:color w:val="000000" w:themeColor="text1"/>
        </w:rPr>
        <w:t>12.3% score within Minimal intervention range</w:t>
      </w:r>
    </w:p>
    <w:p w14:paraId="4307360B" w14:textId="693D7515" w:rsidR="5AC46D61" w:rsidRDefault="5AC46D61" w:rsidP="5AC46D61">
      <w:pPr>
        <w:spacing w:after="200"/>
        <w:ind w:left="720"/>
        <w:rPr>
          <w:color w:val="000000" w:themeColor="text1"/>
          <w:sz w:val="22"/>
          <w:szCs w:val="22"/>
        </w:rPr>
      </w:pPr>
    </w:p>
    <w:p w14:paraId="413177DB" w14:textId="1922AA38" w:rsidR="002D7A4A" w:rsidRPr="002D7A4A" w:rsidRDefault="512F6D47">
      <w:pPr>
        <w:pStyle w:val="ListParagraph"/>
        <w:numPr>
          <w:ilvl w:val="0"/>
          <w:numId w:val="5"/>
        </w:numPr>
        <w:spacing w:line="276" w:lineRule="auto"/>
        <w:rPr>
          <w:rFonts w:eastAsiaTheme="minorEastAsia"/>
          <w:color w:val="000000" w:themeColor="text1"/>
        </w:rPr>
      </w:pPr>
      <w:r w:rsidRPr="512F6D47">
        <w:rPr>
          <w:rFonts w:ascii="Helvetica" w:eastAsia="Helvetica" w:hAnsi="Helvetica" w:cs="Helvetica"/>
          <w:color w:val="000000" w:themeColor="text1"/>
        </w:rPr>
        <w:t xml:space="preserve">Some of the most important highlights found is that the most recent </w:t>
      </w:r>
      <w:r w:rsidR="002D7A4A">
        <w:rPr>
          <w:rFonts w:ascii="Helvetica" w:eastAsia="Helvetica" w:hAnsi="Helvetica" w:cs="Helvetica"/>
          <w:color w:val="000000" w:themeColor="text1"/>
        </w:rPr>
        <w:t xml:space="preserve">proportion of assessments falling within </w:t>
      </w:r>
      <w:r w:rsidRPr="512F6D47">
        <w:rPr>
          <w:rFonts w:ascii="Helvetica" w:eastAsia="Helvetica" w:hAnsi="Helvetica" w:cs="Helvetica"/>
          <w:color w:val="000000" w:themeColor="text1"/>
        </w:rPr>
        <w:t xml:space="preserve">PSH </w:t>
      </w:r>
      <w:r w:rsidR="002D7A4A">
        <w:rPr>
          <w:rFonts w:ascii="Helvetica" w:eastAsia="Helvetica" w:hAnsi="Helvetica" w:cs="Helvetica"/>
          <w:color w:val="000000" w:themeColor="text1"/>
        </w:rPr>
        <w:t xml:space="preserve">range </w:t>
      </w:r>
      <w:r w:rsidRPr="512F6D47">
        <w:rPr>
          <w:rFonts w:ascii="Helvetica" w:eastAsia="Helvetica" w:hAnsi="Helvetica" w:cs="Helvetica"/>
          <w:color w:val="000000" w:themeColor="text1"/>
        </w:rPr>
        <w:t xml:space="preserve">is higher and the RRH numbers </w:t>
      </w:r>
      <w:r w:rsidR="002B1087">
        <w:rPr>
          <w:rFonts w:ascii="Helvetica" w:eastAsia="Helvetica" w:hAnsi="Helvetica" w:cs="Helvetica"/>
          <w:color w:val="000000" w:themeColor="text1"/>
        </w:rPr>
        <w:t>are</w:t>
      </w:r>
      <w:r w:rsidRPr="512F6D47">
        <w:rPr>
          <w:rFonts w:ascii="Helvetica" w:eastAsia="Helvetica" w:hAnsi="Helvetica" w:cs="Helvetica"/>
          <w:color w:val="000000" w:themeColor="text1"/>
        </w:rPr>
        <w:t xml:space="preserve"> lower</w:t>
      </w:r>
      <w:r w:rsidR="002D7A4A">
        <w:rPr>
          <w:rFonts w:ascii="Helvetica" w:eastAsia="Helvetica" w:hAnsi="Helvetica" w:cs="Helvetica"/>
          <w:color w:val="000000" w:themeColor="text1"/>
        </w:rPr>
        <w:t>.</w:t>
      </w:r>
    </w:p>
    <w:p w14:paraId="5AE797DB" w14:textId="05F43275" w:rsidR="002D7A4A" w:rsidRPr="002D7A4A" w:rsidRDefault="002D7A4A">
      <w:pPr>
        <w:pStyle w:val="ListParagraph"/>
        <w:numPr>
          <w:ilvl w:val="0"/>
          <w:numId w:val="5"/>
        </w:numPr>
        <w:rPr>
          <w:rFonts w:ascii="Helvetica" w:hAnsi="Helvetica"/>
        </w:rPr>
      </w:pPr>
      <w:r w:rsidRPr="002D7A4A">
        <w:rPr>
          <w:rFonts w:ascii="Helvetica" w:hAnsi="Helvetica" w:cs="Arial"/>
          <w:shd w:val="clear" w:color="auto" w:fill="FFFFFF"/>
        </w:rPr>
        <w:t>Clients assessed for the first time (homeless inflow) show lower levels of intervention compared to clients who are assessed multiple times.</w:t>
      </w:r>
    </w:p>
    <w:p w14:paraId="25E88678" w14:textId="158E4CF1" w:rsidR="09FAA058" w:rsidRPr="002D7A4A" w:rsidRDefault="002D7A4A">
      <w:pPr>
        <w:pStyle w:val="ListParagraph"/>
        <w:numPr>
          <w:ilvl w:val="0"/>
          <w:numId w:val="5"/>
        </w:numPr>
        <w:spacing w:line="276" w:lineRule="auto"/>
        <w:rPr>
          <w:rFonts w:ascii="Helvetica" w:eastAsiaTheme="minorEastAsia" w:hAnsi="Helvetica"/>
          <w:color w:val="000000" w:themeColor="text1"/>
        </w:rPr>
      </w:pPr>
      <w:r w:rsidRPr="002D7A4A">
        <w:rPr>
          <w:rFonts w:ascii="Helvetica" w:hAnsi="Helvetica" w:cs="Arial"/>
          <w:shd w:val="clear" w:color="auto" w:fill="FFFFFF"/>
        </w:rPr>
        <w:t>A higher percentage of households who identify as Black or African American, Multi-Racial, Native Hawaiian or Pacific Islander have taken the VI-SPDAT multiple times</w:t>
      </w:r>
      <w:r w:rsidR="005E56EA">
        <w:rPr>
          <w:rFonts w:ascii="Helvetica" w:hAnsi="Helvetica" w:cs="Arial"/>
          <w:shd w:val="clear" w:color="auto" w:fill="FFFFFF"/>
        </w:rPr>
        <w:t>.</w:t>
      </w:r>
      <w:r w:rsidR="512F6D47" w:rsidRPr="002D7A4A">
        <w:rPr>
          <w:rFonts w:ascii="Helvetica" w:eastAsia="Helvetica" w:hAnsi="Helvetica" w:cs="Helvetica"/>
          <w:color w:val="000000" w:themeColor="text1"/>
        </w:rPr>
        <w:t xml:space="preserve"> </w:t>
      </w:r>
    </w:p>
    <w:p w14:paraId="3B26B008" w14:textId="6922932B" w:rsidR="09FAA058" w:rsidRDefault="512F6D47">
      <w:pPr>
        <w:pStyle w:val="ListParagraph"/>
        <w:numPr>
          <w:ilvl w:val="0"/>
          <w:numId w:val="5"/>
        </w:numPr>
        <w:spacing w:line="276" w:lineRule="auto"/>
        <w:rPr>
          <w:rFonts w:ascii="Helvetica" w:eastAsia="Helvetica" w:hAnsi="Helvetica" w:cs="Helvetica"/>
          <w:color w:val="000000" w:themeColor="text1"/>
        </w:rPr>
      </w:pPr>
      <w:r w:rsidRPr="512F6D47">
        <w:rPr>
          <w:rFonts w:ascii="Helvetica" w:eastAsia="Helvetica" w:hAnsi="Helvetica" w:cs="Helvetica"/>
          <w:color w:val="000000" w:themeColor="text1"/>
        </w:rPr>
        <w:t>OSH is trying to figure out how to demonstrate race and ethnicity data together and appreciate any feedback as to how it would be most helpful for the CEWG.</w:t>
      </w:r>
    </w:p>
    <w:p w14:paraId="34DEC79C" w14:textId="77777777" w:rsidR="002D7A4A" w:rsidRPr="002D7A4A" w:rsidRDefault="512F6D47">
      <w:pPr>
        <w:pStyle w:val="ListParagraph"/>
        <w:numPr>
          <w:ilvl w:val="0"/>
          <w:numId w:val="5"/>
        </w:numPr>
        <w:spacing w:line="276" w:lineRule="auto"/>
        <w:rPr>
          <w:color w:val="000000" w:themeColor="text1"/>
        </w:rPr>
      </w:pPr>
      <w:r w:rsidRPr="512F6D47">
        <w:rPr>
          <w:rFonts w:ascii="Helvetica" w:eastAsia="Helvetica" w:hAnsi="Helvetica" w:cs="Helvetica"/>
          <w:color w:val="000000" w:themeColor="text1"/>
        </w:rPr>
        <w:t xml:space="preserve">CEWG member would like to add percentages to the race and ethnicity chart. </w:t>
      </w:r>
    </w:p>
    <w:p w14:paraId="0A4DC04A" w14:textId="613ABFD3" w:rsidR="512F6D47" w:rsidRDefault="512F6D47">
      <w:pPr>
        <w:pStyle w:val="ListParagraph"/>
        <w:numPr>
          <w:ilvl w:val="1"/>
          <w:numId w:val="5"/>
        </w:numPr>
        <w:spacing w:line="276" w:lineRule="auto"/>
        <w:rPr>
          <w:color w:val="000000" w:themeColor="text1"/>
        </w:rPr>
      </w:pPr>
      <w:r w:rsidRPr="512F6D47">
        <w:rPr>
          <w:rFonts w:ascii="Helvetica" w:eastAsia="Helvetica" w:hAnsi="Helvetica" w:cs="Helvetica"/>
          <w:color w:val="000000" w:themeColor="text1"/>
        </w:rPr>
        <w:t xml:space="preserve">Leila said that she thought of adding the </w:t>
      </w:r>
      <w:r w:rsidR="002D7A4A" w:rsidRPr="512F6D47">
        <w:rPr>
          <w:rFonts w:ascii="Helvetica" w:eastAsia="Helvetica" w:hAnsi="Helvetica" w:cs="Helvetica"/>
          <w:color w:val="000000" w:themeColor="text1"/>
        </w:rPr>
        <w:t>percentages,</w:t>
      </w:r>
      <w:r w:rsidRPr="512F6D47">
        <w:rPr>
          <w:rFonts w:ascii="Helvetica" w:eastAsia="Helvetica" w:hAnsi="Helvetica" w:cs="Helvetica"/>
          <w:color w:val="000000" w:themeColor="text1"/>
        </w:rPr>
        <w:t xml:space="preserve"> but </w:t>
      </w:r>
      <w:r w:rsidR="002D7A4A">
        <w:rPr>
          <w:rFonts w:ascii="Helvetica" w:eastAsia="Helvetica" w:hAnsi="Helvetica" w:cs="Helvetica"/>
          <w:color w:val="000000" w:themeColor="text1"/>
        </w:rPr>
        <w:t>E</w:t>
      </w:r>
      <w:r w:rsidRPr="512F6D47">
        <w:rPr>
          <w:rFonts w:ascii="Helvetica" w:eastAsia="Helvetica" w:hAnsi="Helvetica" w:cs="Helvetica"/>
          <w:color w:val="000000" w:themeColor="text1"/>
        </w:rPr>
        <w:t>xcel did not allow her to add them.</w:t>
      </w:r>
    </w:p>
    <w:p w14:paraId="25906C47" w14:textId="6F2EACB9" w:rsidR="512F6D47" w:rsidRDefault="13175757">
      <w:pPr>
        <w:pStyle w:val="ListParagraph"/>
        <w:numPr>
          <w:ilvl w:val="0"/>
          <w:numId w:val="5"/>
        </w:numPr>
        <w:spacing w:line="276" w:lineRule="auto"/>
        <w:rPr>
          <w:color w:val="000000" w:themeColor="text1"/>
        </w:rPr>
      </w:pPr>
      <w:r w:rsidRPr="13175757">
        <w:rPr>
          <w:rFonts w:ascii="Helvetica" w:eastAsia="Helvetica" w:hAnsi="Helvetica" w:cs="Helvetica"/>
          <w:color w:val="000000" w:themeColor="text1"/>
        </w:rPr>
        <w:lastRenderedPageBreak/>
        <w:t>50% of folks experiencing homelessness that have passed away this year have been identified as Hispanic and Latinx.</w:t>
      </w:r>
    </w:p>
    <w:p w14:paraId="3664E5C7" w14:textId="65C9FA88" w:rsidR="09FAA058" w:rsidRPr="002D7A4A" w:rsidRDefault="13175757">
      <w:pPr>
        <w:pStyle w:val="ListParagraph"/>
        <w:numPr>
          <w:ilvl w:val="0"/>
          <w:numId w:val="5"/>
        </w:numPr>
        <w:spacing w:line="276" w:lineRule="auto"/>
        <w:rPr>
          <w:color w:val="000000" w:themeColor="text1"/>
        </w:rPr>
      </w:pPr>
      <w:r w:rsidRPr="13175757">
        <w:rPr>
          <w:rFonts w:ascii="Helvetica" w:eastAsia="Helvetica" w:hAnsi="Helvetica" w:cs="Helvetica"/>
          <w:color w:val="000000" w:themeColor="text1"/>
        </w:rPr>
        <w:t xml:space="preserve">The 95 Justice discharge number </w:t>
      </w:r>
      <w:r w:rsidR="002D7A4A">
        <w:rPr>
          <w:rFonts w:ascii="Helvetica" w:eastAsia="Helvetica" w:hAnsi="Helvetica" w:cs="Helvetica"/>
          <w:color w:val="000000" w:themeColor="text1"/>
        </w:rPr>
        <w:t xml:space="preserve">is higher than the usual 63, when the data is pulled to reflect the most recent VI-SPDAT assessment. </w:t>
      </w:r>
    </w:p>
    <w:p w14:paraId="19E782E4" w14:textId="746103C2" w:rsidR="09FAA058" w:rsidRDefault="09FAA058" w:rsidP="09FAA058">
      <w:pPr>
        <w:spacing w:line="276" w:lineRule="auto"/>
        <w:rPr>
          <w:color w:val="000000" w:themeColor="text1"/>
        </w:rPr>
      </w:pPr>
    </w:p>
    <w:p w14:paraId="68BA0560" w14:textId="3AF21B35" w:rsidR="0D8AEEA2" w:rsidRDefault="09FAA058" w:rsidP="5BE5ACF2">
      <w:pPr>
        <w:spacing w:line="276" w:lineRule="auto"/>
        <w:rPr>
          <w:b/>
          <w:bCs/>
          <w:color w:val="000000" w:themeColor="text1"/>
        </w:rPr>
      </w:pPr>
      <w:r w:rsidRPr="09FAA058">
        <w:rPr>
          <w:rFonts w:ascii="Helvetica" w:eastAsia="Helvetica" w:hAnsi="Helvetica" w:cs="Helvetica"/>
          <w:b/>
          <w:bCs/>
          <w:color w:val="000000" w:themeColor="text1"/>
        </w:rPr>
        <w:t>Implementation Committee Update</w:t>
      </w:r>
    </w:p>
    <w:p w14:paraId="26F3AFB5" w14:textId="121CF663" w:rsidR="0D8AEEA2" w:rsidRDefault="0D8AEEA2" w:rsidP="5BE5ACF2">
      <w:pPr>
        <w:spacing w:line="276" w:lineRule="auto"/>
        <w:rPr>
          <w:rFonts w:ascii="Helvetica" w:eastAsia="Helvetica" w:hAnsi="Helvetica" w:cs="Helvetica"/>
          <w:b/>
          <w:bCs/>
          <w:color w:val="000000" w:themeColor="text1"/>
        </w:rPr>
      </w:pPr>
    </w:p>
    <w:p w14:paraId="38EE7479" w14:textId="6774CF78" w:rsidR="0D8AEEA2" w:rsidRDefault="002D7A4A">
      <w:pPr>
        <w:pStyle w:val="ListParagraph"/>
        <w:numPr>
          <w:ilvl w:val="0"/>
          <w:numId w:val="6"/>
        </w:numPr>
        <w:spacing w:line="276" w:lineRule="auto"/>
        <w:rPr>
          <w:rFonts w:eastAsiaTheme="minorEastAsia"/>
          <w:b/>
          <w:bCs/>
          <w:color w:val="000000" w:themeColor="text1"/>
        </w:rPr>
      </w:pPr>
      <w:r w:rsidRPr="00FBF2BE">
        <w:rPr>
          <w:rFonts w:ascii="Helvetica" w:eastAsia="Helvetica" w:hAnsi="Helvetica" w:cs="Helvetica"/>
          <w:color w:val="000000" w:themeColor="text1"/>
        </w:rPr>
        <w:t>Nikole from Homebase</w:t>
      </w:r>
      <w:r w:rsidR="00FBF2BE" w:rsidRPr="00FBF2BE">
        <w:rPr>
          <w:rFonts w:ascii="Helvetica" w:eastAsia="Helvetica" w:hAnsi="Helvetica" w:cs="Helvetica"/>
          <w:color w:val="000000" w:themeColor="text1"/>
        </w:rPr>
        <w:t xml:space="preserve"> went over the composition of the Implementation </w:t>
      </w:r>
      <w:r w:rsidR="00D207F5" w:rsidRPr="00FBF2BE">
        <w:rPr>
          <w:rFonts w:ascii="Helvetica" w:eastAsia="Helvetica" w:hAnsi="Helvetica" w:cs="Helvetica"/>
          <w:color w:val="000000" w:themeColor="text1"/>
        </w:rPr>
        <w:t>Committee and</w:t>
      </w:r>
      <w:r w:rsidR="00FBF2BE" w:rsidRPr="00FBF2BE">
        <w:rPr>
          <w:rFonts w:ascii="Helvetica" w:eastAsia="Helvetica" w:hAnsi="Helvetica" w:cs="Helvetica"/>
          <w:color w:val="000000" w:themeColor="text1"/>
        </w:rPr>
        <w:t xml:space="preserve"> discussed the Implementation Committee’s first meeting that happened on November 1</w:t>
      </w:r>
      <w:r w:rsidR="00FBF2BE" w:rsidRPr="00FBF2BE">
        <w:rPr>
          <w:rFonts w:ascii="Helvetica" w:eastAsia="Helvetica" w:hAnsi="Helvetica" w:cs="Helvetica"/>
          <w:color w:val="000000" w:themeColor="text1"/>
          <w:vertAlign w:val="superscript"/>
        </w:rPr>
        <w:t>st</w:t>
      </w:r>
      <w:r w:rsidR="00FBF2BE" w:rsidRPr="00FBF2BE">
        <w:rPr>
          <w:rFonts w:ascii="Helvetica" w:eastAsia="Helvetica" w:hAnsi="Helvetica" w:cs="Helvetica"/>
          <w:color w:val="000000" w:themeColor="text1"/>
        </w:rPr>
        <w:t>. Nikole also mentioned the timeline and next steps.</w:t>
      </w:r>
    </w:p>
    <w:p w14:paraId="32FB5927" w14:textId="75D3A9D1" w:rsidR="002D7A4A" w:rsidRPr="002D7A4A" w:rsidRDefault="00D207F5">
      <w:pPr>
        <w:pStyle w:val="ListParagraph"/>
        <w:numPr>
          <w:ilvl w:val="0"/>
          <w:numId w:val="6"/>
        </w:numPr>
        <w:spacing w:line="276" w:lineRule="auto"/>
        <w:rPr>
          <w:rFonts w:eastAsiaTheme="minorEastAsia"/>
          <w:color w:val="000000" w:themeColor="text1"/>
        </w:rPr>
      </w:pPr>
      <w:r>
        <w:rPr>
          <w:rFonts w:ascii="Helvetica" w:eastAsia="Helvetica" w:hAnsi="Helvetica" w:cs="Helvetica"/>
          <w:color w:val="000000" w:themeColor="text1"/>
        </w:rPr>
        <w:t xml:space="preserve">A </w:t>
      </w:r>
      <w:r w:rsidR="19D413CD" w:rsidRPr="19D413CD">
        <w:rPr>
          <w:rFonts w:ascii="Helvetica" w:eastAsia="Helvetica" w:hAnsi="Helvetica" w:cs="Helvetica"/>
          <w:color w:val="000000" w:themeColor="text1"/>
        </w:rPr>
        <w:t>CEWG member thinks the VI-SPDAT is a terrible idea and mentioned it would be nice to</w:t>
      </w:r>
      <w:r w:rsidR="002D7A4A">
        <w:rPr>
          <w:rFonts w:ascii="Helvetica" w:eastAsia="Helvetica" w:hAnsi="Helvetica" w:cs="Helvetica"/>
          <w:color w:val="000000" w:themeColor="text1"/>
        </w:rPr>
        <w:t xml:space="preserve"> get rid of it</w:t>
      </w:r>
      <w:r w:rsidR="19D413CD" w:rsidRPr="19D413CD">
        <w:rPr>
          <w:rFonts w:ascii="Helvetica" w:eastAsia="Helvetica" w:hAnsi="Helvetica" w:cs="Helvetica"/>
          <w:color w:val="000000" w:themeColor="text1"/>
        </w:rPr>
        <w:t xml:space="preserve">. </w:t>
      </w:r>
    </w:p>
    <w:p w14:paraId="7D11F09D" w14:textId="14F3195C" w:rsidR="19D413CD" w:rsidRPr="002D7A4A" w:rsidRDefault="19D413CD">
      <w:pPr>
        <w:pStyle w:val="ListParagraph"/>
        <w:numPr>
          <w:ilvl w:val="1"/>
          <w:numId w:val="6"/>
        </w:numPr>
        <w:spacing w:line="276" w:lineRule="auto"/>
        <w:rPr>
          <w:rFonts w:eastAsiaTheme="minorEastAsia"/>
          <w:color w:val="000000" w:themeColor="text1"/>
        </w:rPr>
      </w:pPr>
      <w:r w:rsidRPr="19D413CD">
        <w:rPr>
          <w:rFonts w:ascii="Helvetica" w:eastAsia="Helvetica" w:hAnsi="Helvetica" w:cs="Helvetica"/>
          <w:color w:val="000000" w:themeColor="text1"/>
        </w:rPr>
        <w:t xml:space="preserve">Nikole from Homebase answered that the </w:t>
      </w:r>
      <w:r w:rsidR="002D7A4A">
        <w:rPr>
          <w:rFonts w:ascii="Helvetica" w:eastAsia="Helvetica" w:hAnsi="Helvetica" w:cs="Helvetica"/>
          <w:color w:val="000000" w:themeColor="text1"/>
        </w:rPr>
        <w:t xml:space="preserve">entire coordinated entry </w:t>
      </w:r>
      <w:r w:rsidRPr="19D413CD">
        <w:rPr>
          <w:rFonts w:ascii="Helvetica" w:eastAsia="Helvetica" w:hAnsi="Helvetica" w:cs="Helvetica"/>
          <w:color w:val="000000" w:themeColor="text1"/>
        </w:rPr>
        <w:t xml:space="preserve">system is being </w:t>
      </w:r>
      <w:r w:rsidR="002D7A4A">
        <w:rPr>
          <w:rFonts w:ascii="Helvetica" w:eastAsia="Helvetica" w:hAnsi="Helvetica" w:cs="Helvetica"/>
          <w:color w:val="000000" w:themeColor="text1"/>
        </w:rPr>
        <w:t>redesigned</w:t>
      </w:r>
      <w:r w:rsidR="00D207F5">
        <w:rPr>
          <w:rFonts w:ascii="Helvetica" w:eastAsia="Helvetica" w:hAnsi="Helvetica" w:cs="Helvetica"/>
          <w:color w:val="000000" w:themeColor="text1"/>
        </w:rPr>
        <w:t xml:space="preserve">. </w:t>
      </w:r>
      <w:r w:rsidRPr="19D413CD">
        <w:rPr>
          <w:rFonts w:ascii="Helvetica" w:eastAsia="Helvetica" w:hAnsi="Helvetica" w:cs="Helvetica"/>
          <w:color w:val="000000" w:themeColor="text1"/>
        </w:rPr>
        <w:t>SCC</w:t>
      </w:r>
      <w:r w:rsidR="002D7A4A">
        <w:rPr>
          <w:rFonts w:ascii="Helvetica" w:eastAsia="Helvetica" w:hAnsi="Helvetica" w:cs="Helvetica"/>
          <w:color w:val="000000" w:themeColor="text1"/>
        </w:rPr>
        <w:t xml:space="preserve"> is</w:t>
      </w:r>
      <w:r w:rsidRPr="19D413CD">
        <w:rPr>
          <w:rFonts w:ascii="Helvetica" w:eastAsia="Helvetica" w:hAnsi="Helvetica" w:cs="Helvetica"/>
          <w:color w:val="000000" w:themeColor="text1"/>
        </w:rPr>
        <w:t xml:space="preserve"> working </w:t>
      </w:r>
      <w:r w:rsidR="002D7A4A">
        <w:rPr>
          <w:rFonts w:ascii="Helvetica" w:eastAsia="Helvetica" w:hAnsi="Helvetica" w:cs="Helvetica"/>
          <w:color w:val="000000" w:themeColor="text1"/>
        </w:rPr>
        <w:t xml:space="preserve">on a </w:t>
      </w:r>
      <w:r w:rsidRPr="19D413CD">
        <w:rPr>
          <w:rFonts w:ascii="Helvetica" w:eastAsia="Helvetica" w:hAnsi="Helvetica" w:cs="Helvetica"/>
          <w:color w:val="000000" w:themeColor="text1"/>
        </w:rPr>
        <w:t xml:space="preserve">process of phasing out </w:t>
      </w:r>
      <w:r w:rsidR="002D7A4A">
        <w:rPr>
          <w:rFonts w:ascii="Helvetica" w:eastAsia="Helvetica" w:hAnsi="Helvetica" w:cs="Helvetica"/>
          <w:color w:val="000000" w:themeColor="text1"/>
        </w:rPr>
        <w:t xml:space="preserve">the VI-SPDAT </w:t>
      </w:r>
      <w:r w:rsidRPr="19D413CD">
        <w:rPr>
          <w:rFonts w:ascii="Helvetica" w:eastAsia="Helvetica" w:hAnsi="Helvetica" w:cs="Helvetica"/>
          <w:color w:val="000000" w:themeColor="text1"/>
        </w:rPr>
        <w:t>and creat</w:t>
      </w:r>
      <w:r w:rsidR="002D7A4A">
        <w:rPr>
          <w:rFonts w:ascii="Helvetica" w:eastAsia="Helvetica" w:hAnsi="Helvetica" w:cs="Helvetica"/>
          <w:color w:val="000000" w:themeColor="text1"/>
        </w:rPr>
        <w:t>ing</w:t>
      </w:r>
      <w:r w:rsidRPr="19D413CD">
        <w:rPr>
          <w:rFonts w:ascii="Helvetica" w:eastAsia="Helvetica" w:hAnsi="Helvetica" w:cs="Helvetica"/>
          <w:color w:val="000000" w:themeColor="text1"/>
        </w:rPr>
        <w:t xml:space="preserve"> a new tool</w:t>
      </w:r>
      <w:r w:rsidR="002D7A4A">
        <w:rPr>
          <w:rFonts w:ascii="Helvetica" w:eastAsia="Helvetica" w:hAnsi="Helvetica" w:cs="Helvetica"/>
          <w:color w:val="000000" w:themeColor="text1"/>
        </w:rPr>
        <w:t>—</w:t>
      </w:r>
      <w:r w:rsidRPr="19D413CD">
        <w:rPr>
          <w:rFonts w:ascii="Helvetica" w:eastAsia="Helvetica" w:hAnsi="Helvetica" w:cs="Helvetica"/>
          <w:color w:val="000000" w:themeColor="text1"/>
        </w:rPr>
        <w:t xml:space="preserve">a process that will go well into 2023. </w:t>
      </w:r>
    </w:p>
    <w:p w14:paraId="02B4985F" w14:textId="03CD03D4" w:rsidR="0D8AEEA2" w:rsidRDefault="0D8AEEA2" w:rsidP="5BE5ACF2">
      <w:pPr>
        <w:spacing w:line="276" w:lineRule="auto"/>
        <w:rPr>
          <w:b/>
          <w:bCs/>
          <w:color w:val="000000" w:themeColor="text1"/>
        </w:rPr>
      </w:pPr>
    </w:p>
    <w:p w14:paraId="11D31085" w14:textId="44E5DEDF" w:rsidR="0D8AEEA2" w:rsidRDefault="5BE5ACF2" w:rsidP="5BE5ACF2">
      <w:pPr>
        <w:spacing w:line="276" w:lineRule="auto"/>
        <w:rPr>
          <w:b/>
          <w:bCs/>
          <w:color w:val="000000" w:themeColor="text1"/>
        </w:rPr>
      </w:pPr>
      <w:r w:rsidRPr="5BE5ACF2">
        <w:rPr>
          <w:rFonts w:ascii="Helvetica" w:eastAsia="Helvetica" w:hAnsi="Helvetica" w:cs="Helvetica"/>
          <w:b/>
          <w:bCs/>
          <w:color w:val="000000" w:themeColor="text1"/>
        </w:rPr>
        <w:t>CE Interim Changes Discussion</w:t>
      </w:r>
    </w:p>
    <w:p w14:paraId="78CBECB0" w14:textId="121CF663" w:rsidR="56AC2801" w:rsidRDefault="56AC2801" w:rsidP="20B915A1">
      <w:pPr>
        <w:spacing w:line="276" w:lineRule="auto"/>
        <w:rPr>
          <w:rFonts w:ascii="Helvetica" w:eastAsia="Helvetica" w:hAnsi="Helvetica" w:cs="Helvetica"/>
          <w:b/>
          <w:bCs/>
          <w:color w:val="000000" w:themeColor="text1"/>
        </w:rPr>
      </w:pPr>
    </w:p>
    <w:p w14:paraId="0836BC73" w14:textId="39A5B41A" w:rsidR="09FAA058" w:rsidRDefault="3F5DED33">
      <w:pPr>
        <w:pStyle w:val="ListParagraph"/>
        <w:numPr>
          <w:ilvl w:val="0"/>
          <w:numId w:val="6"/>
        </w:numPr>
        <w:spacing w:line="276" w:lineRule="auto"/>
        <w:rPr>
          <w:rFonts w:eastAsiaTheme="minorEastAsia"/>
          <w:color w:val="000000" w:themeColor="text1"/>
        </w:rPr>
      </w:pPr>
      <w:r w:rsidRPr="3F5DED33">
        <w:rPr>
          <w:rFonts w:ascii="Helvetica" w:eastAsia="Helvetica" w:hAnsi="Helvetica" w:cs="Helvetica"/>
          <w:color w:val="000000" w:themeColor="text1"/>
        </w:rPr>
        <w:t xml:space="preserve">Nikole from Homebase explained the interim VI-SPDAT changes from the October 17, </w:t>
      </w:r>
      <w:proofErr w:type="gramStart"/>
      <w:r w:rsidRPr="3F5DED33">
        <w:rPr>
          <w:rFonts w:ascii="Helvetica" w:eastAsia="Helvetica" w:hAnsi="Helvetica" w:cs="Helvetica"/>
          <w:color w:val="000000" w:themeColor="text1"/>
        </w:rPr>
        <w:t>2022</w:t>
      </w:r>
      <w:proofErr w:type="gramEnd"/>
      <w:r w:rsidRPr="3F5DED33">
        <w:rPr>
          <w:rFonts w:ascii="Helvetica" w:eastAsia="Helvetica" w:hAnsi="Helvetica" w:cs="Helvetica"/>
          <w:color w:val="000000" w:themeColor="text1"/>
        </w:rPr>
        <w:t xml:space="preserve"> CoC meeting. Some questions were posed to the members to obtain feedback:</w:t>
      </w:r>
    </w:p>
    <w:p w14:paraId="1FF1FCE9" w14:textId="429ACCDD" w:rsidR="3F5DED33" w:rsidRDefault="3F5DED33" w:rsidP="3F5DED33">
      <w:pPr>
        <w:pStyle w:val="ListParagraph"/>
        <w:numPr>
          <w:ilvl w:val="0"/>
          <w:numId w:val="4"/>
        </w:numPr>
        <w:spacing w:line="276" w:lineRule="auto"/>
        <w:rPr>
          <w:color w:val="000000" w:themeColor="text1"/>
        </w:rPr>
      </w:pPr>
      <w:r w:rsidRPr="3F5DED33">
        <w:rPr>
          <w:rFonts w:ascii="Helvetica" w:eastAsia="Helvetica" w:hAnsi="Helvetica" w:cs="Helvetica"/>
          <w:color w:val="000000" w:themeColor="text1"/>
        </w:rPr>
        <w:t>Have you been incorporating external information into the assessment? Are you aware of these changes?</w:t>
      </w:r>
    </w:p>
    <w:p w14:paraId="1A831104" w14:textId="00252D25" w:rsidR="3F5DED33" w:rsidRDefault="3F5DED33" w:rsidP="3F5DED33">
      <w:pPr>
        <w:pStyle w:val="ListParagraph"/>
        <w:numPr>
          <w:ilvl w:val="0"/>
          <w:numId w:val="3"/>
        </w:numPr>
        <w:spacing w:line="276" w:lineRule="auto"/>
        <w:rPr>
          <w:color w:val="000000" w:themeColor="text1"/>
        </w:rPr>
      </w:pPr>
      <w:r w:rsidRPr="3F5DED33">
        <w:rPr>
          <w:rFonts w:ascii="Helvetica" w:eastAsia="Helvetica" w:hAnsi="Helvetica" w:cs="Helvetica"/>
          <w:color w:val="000000" w:themeColor="text1"/>
        </w:rPr>
        <w:t>At least 6 people answered yes in the chat.</w:t>
      </w:r>
    </w:p>
    <w:p w14:paraId="28BC0ED7" w14:textId="0F2A7679" w:rsidR="3F5DED33" w:rsidRDefault="002D7A4A" w:rsidP="7D625ED9">
      <w:pPr>
        <w:pStyle w:val="ListParagraph"/>
        <w:numPr>
          <w:ilvl w:val="0"/>
          <w:numId w:val="3"/>
        </w:numPr>
        <w:spacing w:line="276" w:lineRule="auto"/>
        <w:rPr>
          <w:rFonts w:eastAsiaTheme="minorEastAsia"/>
          <w:color w:val="000000" w:themeColor="text1"/>
        </w:rPr>
      </w:pPr>
      <w:r>
        <w:rPr>
          <w:rFonts w:ascii="Helvetica" w:eastAsia="Helvetica" w:hAnsi="Helvetica" w:cs="Helvetica"/>
          <w:color w:val="000000" w:themeColor="text1"/>
        </w:rPr>
        <w:t xml:space="preserve">A </w:t>
      </w:r>
      <w:r w:rsidR="7D625ED9" w:rsidRPr="7D625ED9">
        <w:rPr>
          <w:rFonts w:ascii="Helvetica" w:eastAsia="Helvetica" w:hAnsi="Helvetica" w:cs="Helvetica"/>
          <w:color w:val="000000" w:themeColor="text1"/>
        </w:rPr>
        <w:t xml:space="preserve">CEWG member answered that she has no access to HMIS but does know about these changes. </w:t>
      </w:r>
    </w:p>
    <w:p w14:paraId="446A1D57" w14:textId="4B14EC58" w:rsidR="3F5DED33" w:rsidRDefault="7D625ED9" w:rsidP="3F5DED33">
      <w:pPr>
        <w:pStyle w:val="ListParagraph"/>
        <w:numPr>
          <w:ilvl w:val="0"/>
          <w:numId w:val="3"/>
        </w:numPr>
        <w:spacing w:line="276" w:lineRule="auto"/>
        <w:rPr>
          <w:rFonts w:eastAsiaTheme="minorEastAsia"/>
          <w:color w:val="000000" w:themeColor="text1"/>
        </w:rPr>
      </w:pPr>
      <w:r w:rsidRPr="7D625ED9">
        <w:rPr>
          <w:rFonts w:ascii="Helvetica" w:eastAsia="Helvetica" w:hAnsi="Helvetica" w:cs="Helvetica"/>
          <w:color w:val="000000" w:themeColor="text1"/>
        </w:rPr>
        <w:t xml:space="preserve">CEWG member shared that the interim changes have resulted in score changes that staff feel more accurately reflects the acuity of the person being assessed. </w:t>
      </w:r>
    </w:p>
    <w:p w14:paraId="478C04C3" w14:textId="5364EDE3" w:rsidR="3F5DED33" w:rsidRDefault="76DFB76F" w:rsidP="3F5DED33">
      <w:pPr>
        <w:pStyle w:val="ListParagraph"/>
        <w:numPr>
          <w:ilvl w:val="0"/>
          <w:numId w:val="2"/>
        </w:numPr>
        <w:spacing w:line="276" w:lineRule="auto"/>
        <w:rPr>
          <w:color w:val="000000" w:themeColor="text1"/>
        </w:rPr>
      </w:pPr>
      <w:r w:rsidRPr="76DFB76F">
        <w:rPr>
          <w:rFonts w:ascii="Helvetica" w:eastAsia="Helvetica" w:hAnsi="Helvetica" w:cs="Helvetica"/>
          <w:color w:val="000000" w:themeColor="text1"/>
        </w:rPr>
        <w:t>Have you been using the assessor observation companion? Or assessor observation to determine mental health?</w:t>
      </w:r>
    </w:p>
    <w:p w14:paraId="4A6FD371" w14:textId="7257823F" w:rsidR="76DFB76F" w:rsidRDefault="7D625ED9" w:rsidP="76DFB76F">
      <w:pPr>
        <w:pStyle w:val="ListParagraph"/>
        <w:numPr>
          <w:ilvl w:val="0"/>
          <w:numId w:val="3"/>
        </w:numPr>
        <w:spacing w:line="276" w:lineRule="auto"/>
        <w:rPr>
          <w:rFonts w:eastAsiaTheme="minorEastAsia"/>
          <w:color w:val="000000" w:themeColor="text1"/>
        </w:rPr>
      </w:pPr>
      <w:r w:rsidRPr="7D625ED9">
        <w:rPr>
          <w:rFonts w:ascii="Helvetica" w:eastAsia="Helvetica" w:hAnsi="Helvetica" w:cs="Helvetica"/>
          <w:color w:val="000000" w:themeColor="text1"/>
        </w:rPr>
        <w:t xml:space="preserve">CEWG member said that he has only done one VI-SPDAT as he is new in the </w:t>
      </w:r>
      <w:r w:rsidR="002D7A4A" w:rsidRPr="7D625ED9">
        <w:rPr>
          <w:rFonts w:ascii="Helvetica" w:eastAsia="Helvetica" w:hAnsi="Helvetica" w:cs="Helvetica"/>
          <w:color w:val="000000" w:themeColor="text1"/>
        </w:rPr>
        <w:t>position,</w:t>
      </w:r>
      <w:r w:rsidRPr="7D625ED9">
        <w:rPr>
          <w:rFonts w:ascii="Helvetica" w:eastAsia="Helvetica" w:hAnsi="Helvetica" w:cs="Helvetica"/>
          <w:color w:val="000000" w:themeColor="text1"/>
        </w:rPr>
        <w:t xml:space="preserve"> but he is eager to learn more about </w:t>
      </w:r>
      <w:r w:rsidR="002D7A4A">
        <w:rPr>
          <w:rFonts w:ascii="Helvetica" w:eastAsia="Helvetica" w:hAnsi="Helvetica" w:cs="Helvetica"/>
          <w:color w:val="000000" w:themeColor="text1"/>
        </w:rPr>
        <w:t>the interim changes.</w:t>
      </w:r>
    </w:p>
    <w:p w14:paraId="0747FF65" w14:textId="41C03584" w:rsidR="706428AA" w:rsidRDefault="7D625ED9" w:rsidP="706428AA">
      <w:pPr>
        <w:pStyle w:val="ListParagraph"/>
        <w:numPr>
          <w:ilvl w:val="0"/>
          <w:numId w:val="1"/>
        </w:numPr>
        <w:spacing w:line="276" w:lineRule="auto"/>
        <w:rPr>
          <w:color w:val="000000" w:themeColor="text1"/>
        </w:rPr>
      </w:pPr>
      <w:r w:rsidRPr="7D625ED9">
        <w:rPr>
          <w:rFonts w:ascii="Helvetica" w:eastAsia="Helvetica" w:hAnsi="Helvetica" w:cs="Helvetica"/>
          <w:color w:val="000000" w:themeColor="text1"/>
        </w:rPr>
        <w:t>Have you had any challenges in implementing any of the interim VI-SPDAT changes?</w:t>
      </w:r>
    </w:p>
    <w:p w14:paraId="1B7768AF" w14:textId="02116097" w:rsidR="00F43117" w:rsidRPr="00F43117" w:rsidRDefault="7D625ED9" w:rsidP="7D625ED9">
      <w:pPr>
        <w:pStyle w:val="ListParagraph"/>
        <w:numPr>
          <w:ilvl w:val="0"/>
          <w:numId w:val="3"/>
        </w:numPr>
        <w:spacing w:line="276" w:lineRule="auto"/>
        <w:rPr>
          <w:rFonts w:eastAsiaTheme="minorEastAsia"/>
          <w:color w:val="000000" w:themeColor="text1"/>
        </w:rPr>
      </w:pPr>
      <w:r w:rsidRPr="7D625ED9">
        <w:rPr>
          <w:rFonts w:ascii="Helvetica" w:eastAsia="Helvetica" w:hAnsi="Helvetica" w:cs="Helvetica"/>
          <w:color w:val="000000" w:themeColor="text1"/>
        </w:rPr>
        <w:t>CEWG member said that the problem for assessors when they speak with clients with mental health challenges is that it might be hard as they are not clinicians</w:t>
      </w:r>
      <w:r w:rsidR="00F43117">
        <w:rPr>
          <w:rFonts w:ascii="Helvetica" w:eastAsia="Helvetica" w:hAnsi="Helvetica" w:cs="Helvetica"/>
          <w:color w:val="000000" w:themeColor="text1"/>
        </w:rPr>
        <w:t xml:space="preserve">. </w:t>
      </w:r>
      <w:r w:rsidRPr="7D625ED9">
        <w:rPr>
          <w:rFonts w:ascii="Helvetica" w:eastAsia="Helvetica" w:hAnsi="Helvetica" w:cs="Helvetica"/>
          <w:color w:val="000000" w:themeColor="text1"/>
        </w:rPr>
        <w:t xml:space="preserve">He thinks that it takes a real professional to make a right </w:t>
      </w:r>
      <w:r w:rsidRPr="7D625ED9">
        <w:rPr>
          <w:rFonts w:ascii="Helvetica" w:eastAsia="Helvetica" w:hAnsi="Helvetica" w:cs="Helvetica"/>
          <w:color w:val="000000" w:themeColor="text1"/>
        </w:rPr>
        <w:lastRenderedPageBreak/>
        <w:t xml:space="preserve">assessment, otherwise </w:t>
      </w:r>
      <w:r w:rsidR="005E56EA">
        <w:rPr>
          <w:rFonts w:ascii="Helvetica" w:eastAsia="Helvetica" w:hAnsi="Helvetica" w:cs="Helvetica"/>
          <w:color w:val="000000" w:themeColor="text1"/>
        </w:rPr>
        <w:t>they</w:t>
      </w:r>
      <w:r w:rsidRPr="7D625ED9">
        <w:rPr>
          <w:rFonts w:ascii="Helvetica" w:eastAsia="Helvetica" w:hAnsi="Helvetica" w:cs="Helvetica"/>
          <w:color w:val="000000" w:themeColor="text1"/>
        </w:rPr>
        <w:t xml:space="preserve"> are just guessing. He believes it is better to have the right staff or trained group to assess them. </w:t>
      </w:r>
    </w:p>
    <w:p w14:paraId="365A0243" w14:textId="10B3DEFC" w:rsidR="7D625ED9" w:rsidRPr="00F43117" w:rsidRDefault="7D625ED9" w:rsidP="7D625ED9">
      <w:pPr>
        <w:pStyle w:val="ListParagraph"/>
        <w:numPr>
          <w:ilvl w:val="0"/>
          <w:numId w:val="3"/>
        </w:numPr>
        <w:spacing w:line="276" w:lineRule="auto"/>
        <w:rPr>
          <w:rFonts w:eastAsiaTheme="minorEastAsia"/>
          <w:color w:val="000000" w:themeColor="text1"/>
        </w:rPr>
      </w:pPr>
      <w:r w:rsidRPr="7D625ED9">
        <w:rPr>
          <w:rFonts w:ascii="Helvetica" w:eastAsia="Helvetica" w:hAnsi="Helvetica" w:cs="Helvetica"/>
          <w:color w:val="000000" w:themeColor="text1"/>
        </w:rPr>
        <w:t xml:space="preserve">CEWG member said that there seem to be a very low number of bilingual staff on the ground (outreach workers) and stated that </w:t>
      </w:r>
      <w:r w:rsidR="005E56EA">
        <w:rPr>
          <w:rFonts w:ascii="Helvetica" w:eastAsia="Helvetica" w:hAnsi="Helvetica" w:cs="Helvetica"/>
          <w:color w:val="000000" w:themeColor="text1"/>
        </w:rPr>
        <w:t>there is a need of</w:t>
      </w:r>
      <w:r w:rsidRPr="7D625ED9">
        <w:rPr>
          <w:rFonts w:ascii="Helvetica" w:eastAsia="Helvetica" w:hAnsi="Helvetica" w:cs="Helvetica"/>
          <w:color w:val="000000" w:themeColor="text1"/>
        </w:rPr>
        <w:t xml:space="preserve"> more outreach workers in all agencies.</w:t>
      </w:r>
    </w:p>
    <w:p w14:paraId="4907BC57" w14:textId="278B5D89" w:rsidR="00F43117" w:rsidRPr="00F43117" w:rsidRDefault="00F43117" w:rsidP="00F43117">
      <w:pPr>
        <w:pStyle w:val="ListParagraph"/>
        <w:numPr>
          <w:ilvl w:val="1"/>
          <w:numId w:val="3"/>
        </w:numPr>
        <w:spacing w:line="276" w:lineRule="auto"/>
        <w:rPr>
          <w:rFonts w:eastAsiaTheme="minorEastAsia"/>
          <w:color w:val="000000" w:themeColor="text1"/>
        </w:rPr>
      </w:pPr>
      <w:r w:rsidRPr="7D625ED9">
        <w:rPr>
          <w:rFonts w:ascii="Helvetica" w:eastAsia="Helvetica" w:hAnsi="Helvetica" w:cs="Helvetica"/>
          <w:color w:val="000000" w:themeColor="text1"/>
        </w:rPr>
        <w:t>Nikole answered that there might be some additional specialized assessors to assess bilingual or Black, Indigenous, and People of Color individuals to address some of these needs. Hong Cao also answered that Santa Clara CoC is working on this.</w:t>
      </w:r>
    </w:p>
    <w:p w14:paraId="1E374DBB" w14:textId="77777777" w:rsidR="00F43117" w:rsidRPr="00F43117" w:rsidRDefault="7D625ED9" w:rsidP="7D625ED9">
      <w:pPr>
        <w:pStyle w:val="ListParagraph"/>
        <w:numPr>
          <w:ilvl w:val="0"/>
          <w:numId w:val="3"/>
        </w:numPr>
        <w:spacing w:line="276" w:lineRule="auto"/>
        <w:rPr>
          <w:rFonts w:eastAsiaTheme="minorEastAsia"/>
          <w:color w:val="000000" w:themeColor="text1"/>
        </w:rPr>
      </w:pPr>
      <w:r w:rsidRPr="7D625ED9">
        <w:rPr>
          <w:rFonts w:ascii="Helvetica" w:eastAsia="Helvetica" w:hAnsi="Helvetica" w:cs="Helvetica"/>
          <w:color w:val="000000" w:themeColor="text1"/>
        </w:rPr>
        <w:t>CEWG member said that within 4 months, staff have seen a lot of needs for the Spanish community</w:t>
      </w:r>
      <w:r w:rsidR="00F43117">
        <w:rPr>
          <w:rFonts w:ascii="Helvetica" w:eastAsia="Helvetica" w:hAnsi="Helvetica" w:cs="Helvetica"/>
          <w:color w:val="000000" w:themeColor="text1"/>
        </w:rPr>
        <w:t xml:space="preserve">. </w:t>
      </w:r>
    </w:p>
    <w:p w14:paraId="6C1C212C" w14:textId="176F302E" w:rsidR="7D625ED9" w:rsidRDefault="7D625ED9" w:rsidP="00F43117">
      <w:pPr>
        <w:pStyle w:val="ListParagraph"/>
        <w:numPr>
          <w:ilvl w:val="1"/>
          <w:numId w:val="3"/>
        </w:numPr>
        <w:spacing w:line="276" w:lineRule="auto"/>
        <w:rPr>
          <w:rFonts w:eastAsiaTheme="minorEastAsia"/>
          <w:color w:val="000000" w:themeColor="text1"/>
        </w:rPr>
      </w:pPr>
      <w:r w:rsidRPr="7D625ED9">
        <w:rPr>
          <w:rFonts w:ascii="Helvetica" w:eastAsia="Helvetica" w:hAnsi="Helvetica" w:cs="Helvetica"/>
          <w:color w:val="000000" w:themeColor="text1"/>
        </w:rPr>
        <w:t xml:space="preserve">Hilary </w:t>
      </w:r>
      <w:proofErr w:type="spellStart"/>
      <w:r w:rsidRPr="7D625ED9">
        <w:rPr>
          <w:rFonts w:ascii="Helvetica" w:eastAsia="Helvetica" w:hAnsi="Helvetica" w:cs="Helvetica"/>
          <w:color w:val="000000" w:themeColor="text1"/>
        </w:rPr>
        <w:t>Barroga</w:t>
      </w:r>
      <w:proofErr w:type="spellEnd"/>
      <w:r w:rsidRPr="7D625ED9">
        <w:rPr>
          <w:rFonts w:ascii="Helvetica" w:eastAsia="Helvetica" w:hAnsi="Helvetica" w:cs="Helvetica"/>
          <w:color w:val="000000" w:themeColor="text1"/>
        </w:rPr>
        <w:t xml:space="preserve"> from OSH clarified that there is a language program available to people for any language and encouraged people to reach out to Hilary or OSH at hilary.armstrong@hhs.sccgov.org to learn how it works. Hilary said that all government agencies are required to have language</w:t>
      </w:r>
      <w:r w:rsidR="00F43117">
        <w:rPr>
          <w:rFonts w:ascii="Helvetica" w:eastAsia="Helvetica" w:hAnsi="Helvetica" w:cs="Helvetica"/>
          <w:color w:val="000000" w:themeColor="text1"/>
        </w:rPr>
        <w:t xml:space="preserve"> access</w:t>
      </w:r>
      <w:r w:rsidRPr="7D625ED9">
        <w:rPr>
          <w:rFonts w:ascii="Helvetica" w:eastAsia="Helvetica" w:hAnsi="Helvetica" w:cs="Helvetica"/>
          <w:color w:val="000000" w:themeColor="text1"/>
        </w:rPr>
        <w:t xml:space="preserve"> and in addition to that</w:t>
      </w:r>
      <w:r w:rsidR="00F43117">
        <w:rPr>
          <w:rFonts w:ascii="Helvetica" w:eastAsia="Helvetica" w:hAnsi="Helvetica" w:cs="Helvetica"/>
          <w:color w:val="000000" w:themeColor="text1"/>
        </w:rPr>
        <w:t>,</w:t>
      </w:r>
      <w:r w:rsidRPr="7D625ED9">
        <w:rPr>
          <w:rFonts w:ascii="Helvetica" w:eastAsia="Helvetica" w:hAnsi="Helvetica" w:cs="Helvetica"/>
          <w:color w:val="000000" w:themeColor="text1"/>
        </w:rPr>
        <w:t xml:space="preserve"> the VI-SPDAT </w:t>
      </w:r>
      <w:r w:rsidR="00F43117">
        <w:rPr>
          <w:rFonts w:ascii="Helvetica" w:eastAsia="Helvetica" w:hAnsi="Helvetica" w:cs="Helvetica"/>
          <w:color w:val="000000" w:themeColor="text1"/>
        </w:rPr>
        <w:t>has been translated</w:t>
      </w:r>
      <w:r w:rsidRPr="7D625ED9">
        <w:rPr>
          <w:rFonts w:ascii="Helvetica" w:eastAsia="Helvetica" w:hAnsi="Helvetica" w:cs="Helvetica"/>
          <w:color w:val="000000" w:themeColor="text1"/>
        </w:rPr>
        <w:t xml:space="preserve"> in different language</w:t>
      </w:r>
      <w:r w:rsidR="00F43117">
        <w:rPr>
          <w:rFonts w:ascii="Helvetica" w:eastAsia="Helvetica" w:hAnsi="Helvetica" w:cs="Helvetica"/>
          <w:color w:val="000000" w:themeColor="text1"/>
        </w:rPr>
        <w:t xml:space="preserve">s commonly spoken in Santa Clara County. </w:t>
      </w:r>
    </w:p>
    <w:p w14:paraId="7E3C4F5D" w14:textId="77777777" w:rsidR="00F43117" w:rsidRPr="00F43117" w:rsidRDefault="00F43117" w:rsidP="7D625ED9">
      <w:pPr>
        <w:pStyle w:val="ListParagraph"/>
        <w:numPr>
          <w:ilvl w:val="0"/>
          <w:numId w:val="3"/>
        </w:numPr>
        <w:spacing w:line="276" w:lineRule="auto"/>
        <w:rPr>
          <w:rFonts w:eastAsiaTheme="minorEastAsia"/>
          <w:color w:val="000000" w:themeColor="text1"/>
        </w:rPr>
      </w:pPr>
      <w:r>
        <w:rPr>
          <w:rFonts w:ascii="Helvetica" w:eastAsia="Helvetica" w:hAnsi="Helvetica" w:cs="Helvetica"/>
          <w:color w:val="000000" w:themeColor="text1"/>
        </w:rPr>
        <w:t xml:space="preserve">A </w:t>
      </w:r>
      <w:r w:rsidR="7D625ED9" w:rsidRPr="7D625ED9">
        <w:rPr>
          <w:rFonts w:ascii="Helvetica" w:eastAsia="Helvetica" w:hAnsi="Helvetica" w:cs="Helvetica"/>
          <w:color w:val="000000" w:themeColor="text1"/>
        </w:rPr>
        <w:t xml:space="preserve">CEWG member asked if Santa Clara County has a schedule of CES assessors. </w:t>
      </w:r>
    </w:p>
    <w:p w14:paraId="1AFEDAC1" w14:textId="18C95130" w:rsidR="7D625ED9" w:rsidRDefault="7D625ED9" w:rsidP="00F43117">
      <w:pPr>
        <w:pStyle w:val="ListParagraph"/>
        <w:numPr>
          <w:ilvl w:val="1"/>
          <w:numId w:val="3"/>
        </w:numPr>
        <w:spacing w:line="276" w:lineRule="auto"/>
        <w:rPr>
          <w:rFonts w:eastAsiaTheme="minorEastAsia"/>
          <w:color w:val="000000" w:themeColor="text1"/>
        </w:rPr>
      </w:pPr>
      <w:r w:rsidRPr="7D625ED9">
        <w:rPr>
          <w:rFonts w:ascii="Helvetica" w:eastAsia="Helvetica" w:hAnsi="Helvetica" w:cs="Helvetica"/>
          <w:color w:val="000000" w:themeColor="text1"/>
        </w:rPr>
        <w:t>Hilary said that the County website has a list of HMIS agencies but in terms of a list of agencies that use the VI-SDAT, the County does not.</w:t>
      </w:r>
    </w:p>
    <w:p w14:paraId="463200CE" w14:textId="72A1CCAC" w:rsidR="7D625ED9" w:rsidRPr="00F43117" w:rsidRDefault="7D625ED9" w:rsidP="7D625ED9">
      <w:pPr>
        <w:pStyle w:val="ListParagraph"/>
        <w:numPr>
          <w:ilvl w:val="1"/>
          <w:numId w:val="3"/>
        </w:numPr>
        <w:spacing w:line="276" w:lineRule="auto"/>
        <w:rPr>
          <w:rFonts w:ascii="Helvetica" w:hAnsi="Helvetica"/>
          <w:color w:val="000000" w:themeColor="text1"/>
        </w:rPr>
      </w:pPr>
      <w:r w:rsidRPr="00F43117">
        <w:rPr>
          <w:rFonts w:ascii="Helvetica" w:eastAsiaTheme="minorEastAsia" w:hAnsi="Helvetica"/>
          <w:color w:val="000000" w:themeColor="text1"/>
        </w:rPr>
        <w:t xml:space="preserve">Angie from </w:t>
      </w:r>
      <w:proofErr w:type="spellStart"/>
      <w:r w:rsidRPr="00F43117">
        <w:rPr>
          <w:rFonts w:ascii="Helvetica" w:eastAsiaTheme="minorEastAsia" w:hAnsi="Helvetica"/>
          <w:color w:val="000000" w:themeColor="text1"/>
        </w:rPr>
        <w:t>Bit</w:t>
      </w:r>
      <w:r w:rsidR="00F43117">
        <w:rPr>
          <w:rFonts w:ascii="Helvetica" w:eastAsiaTheme="minorEastAsia" w:hAnsi="Helvetica"/>
          <w:color w:val="000000" w:themeColor="text1"/>
        </w:rPr>
        <w:t>f</w:t>
      </w:r>
      <w:r w:rsidRPr="00F43117">
        <w:rPr>
          <w:rFonts w:ascii="Helvetica" w:eastAsiaTheme="minorEastAsia" w:hAnsi="Helvetica"/>
          <w:color w:val="000000" w:themeColor="text1"/>
        </w:rPr>
        <w:t>ocus</w:t>
      </w:r>
      <w:proofErr w:type="spellEnd"/>
      <w:r w:rsidRPr="00F43117">
        <w:rPr>
          <w:rFonts w:ascii="Helvetica" w:eastAsiaTheme="minorEastAsia" w:hAnsi="Helvetica"/>
          <w:color w:val="000000" w:themeColor="text1"/>
        </w:rPr>
        <w:t xml:space="preserve"> posted a list of HMIS participating agencies:</w:t>
      </w:r>
    </w:p>
    <w:p w14:paraId="1EFCDD8F" w14:textId="7A5699D5" w:rsidR="7D625ED9" w:rsidRPr="00F43117" w:rsidRDefault="7D625ED9" w:rsidP="7D625ED9">
      <w:pPr>
        <w:pStyle w:val="ListParagraph"/>
        <w:numPr>
          <w:ilvl w:val="2"/>
          <w:numId w:val="3"/>
        </w:numPr>
        <w:spacing w:line="276" w:lineRule="auto"/>
        <w:rPr>
          <w:rFonts w:ascii="Helvetica" w:eastAsiaTheme="minorEastAsia" w:hAnsi="Helvetica"/>
          <w:color w:val="000000" w:themeColor="text1"/>
        </w:rPr>
      </w:pPr>
      <w:r w:rsidRPr="00F43117">
        <w:rPr>
          <w:rFonts w:ascii="Helvetica" w:eastAsiaTheme="minorEastAsia" w:hAnsi="Helvetica"/>
          <w:color w:val="000000" w:themeColor="text1"/>
        </w:rPr>
        <w:t>https://scc.bitfocus.com/hmis-participating-agencies</w:t>
      </w:r>
    </w:p>
    <w:p w14:paraId="356BBA31" w14:textId="77777777" w:rsidR="00F43117" w:rsidRPr="00F43117" w:rsidRDefault="00F43117" w:rsidP="7D625ED9">
      <w:pPr>
        <w:pStyle w:val="ListParagraph"/>
        <w:numPr>
          <w:ilvl w:val="0"/>
          <w:numId w:val="3"/>
        </w:numPr>
        <w:spacing w:line="276" w:lineRule="auto"/>
        <w:rPr>
          <w:rFonts w:eastAsiaTheme="minorEastAsia"/>
          <w:color w:val="000000" w:themeColor="text1"/>
        </w:rPr>
      </w:pPr>
      <w:r>
        <w:rPr>
          <w:rFonts w:ascii="Helvetica" w:eastAsia="Helvetica" w:hAnsi="Helvetica" w:cs="Helvetica"/>
          <w:color w:val="000000" w:themeColor="text1"/>
        </w:rPr>
        <w:t xml:space="preserve">A </w:t>
      </w:r>
      <w:r w:rsidR="7D625ED9" w:rsidRPr="7D625ED9">
        <w:rPr>
          <w:rFonts w:ascii="Helvetica" w:eastAsia="Helvetica" w:hAnsi="Helvetica" w:cs="Helvetica"/>
          <w:color w:val="000000" w:themeColor="text1"/>
        </w:rPr>
        <w:t xml:space="preserve">CEWG member asked if there is a program to incentivize recruitment for Spanish speakers or other bilingual individuals to be assessors or play other roles within the Coordinated Entry System. </w:t>
      </w:r>
    </w:p>
    <w:p w14:paraId="30C2E308" w14:textId="7914FE46" w:rsidR="7D625ED9" w:rsidRDefault="7D625ED9" w:rsidP="00F43117">
      <w:pPr>
        <w:pStyle w:val="ListParagraph"/>
        <w:numPr>
          <w:ilvl w:val="1"/>
          <w:numId w:val="3"/>
        </w:numPr>
        <w:spacing w:line="276" w:lineRule="auto"/>
        <w:rPr>
          <w:rFonts w:eastAsiaTheme="minorEastAsia"/>
          <w:color w:val="000000" w:themeColor="text1"/>
        </w:rPr>
      </w:pPr>
      <w:r w:rsidRPr="7D625ED9">
        <w:rPr>
          <w:rFonts w:ascii="Helvetica" w:eastAsia="Helvetica" w:hAnsi="Helvetica" w:cs="Helvetica"/>
          <w:color w:val="000000" w:themeColor="text1"/>
        </w:rPr>
        <w:t>Hong Cao said that currently SCC CoC does not have that resource.</w:t>
      </w:r>
    </w:p>
    <w:p w14:paraId="196DBF7D" w14:textId="00D2BFE6" w:rsidR="7D625ED9" w:rsidRPr="00F43117" w:rsidRDefault="7D625ED9" w:rsidP="7D625ED9">
      <w:pPr>
        <w:pStyle w:val="ListParagraph"/>
        <w:numPr>
          <w:ilvl w:val="0"/>
          <w:numId w:val="3"/>
        </w:numPr>
        <w:spacing w:line="276" w:lineRule="auto"/>
        <w:rPr>
          <w:rFonts w:eastAsiaTheme="minorEastAsia"/>
          <w:color w:val="000000" w:themeColor="text1"/>
        </w:rPr>
      </w:pPr>
      <w:r w:rsidRPr="7D625ED9">
        <w:rPr>
          <w:rFonts w:ascii="Helvetica" w:eastAsia="Helvetica" w:hAnsi="Helvetica" w:cs="Helvetica"/>
          <w:color w:val="000000" w:themeColor="text1"/>
        </w:rPr>
        <w:t xml:space="preserve">CEWG member said that it would be great to create a program for unhoused bilingual people; people who have been unhoused who would love to help other people; perhaps they can be trained. </w:t>
      </w:r>
    </w:p>
    <w:p w14:paraId="301882B8" w14:textId="77777777" w:rsidR="00F43117" w:rsidRDefault="00F43117" w:rsidP="00F43117">
      <w:pPr>
        <w:pStyle w:val="ListParagraph"/>
        <w:spacing w:line="276" w:lineRule="auto"/>
        <w:ind w:left="1440"/>
        <w:rPr>
          <w:rFonts w:eastAsiaTheme="minorEastAsia"/>
          <w:color w:val="000000" w:themeColor="text1"/>
        </w:rPr>
      </w:pPr>
    </w:p>
    <w:p w14:paraId="6A357E4E" w14:textId="77777777" w:rsidR="00F43117" w:rsidRPr="00F43117" w:rsidRDefault="7D625ED9">
      <w:pPr>
        <w:pStyle w:val="ListParagraph"/>
        <w:numPr>
          <w:ilvl w:val="0"/>
          <w:numId w:val="8"/>
        </w:numPr>
        <w:spacing w:line="276" w:lineRule="auto"/>
        <w:ind w:left="720"/>
        <w:rPr>
          <w:color w:val="000000" w:themeColor="text1"/>
        </w:rPr>
      </w:pPr>
      <w:r w:rsidRPr="7D625ED9">
        <w:rPr>
          <w:rFonts w:ascii="Helvetica" w:eastAsia="Helvetica" w:hAnsi="Helvetica" w:cs="Helvetica"/>
          <w:color w:val="000000" w:themeColor="text1"/>
        </w:rPr>
        <w:t xml:space="preserve">Nikole from Homebase said OSH and Homebase are trying to figure out the best way to gather feedback on the interim VI-SPDAT changes on an ongoing basis (through Google form or SurveyMonkey). </w:t>
      </w:r>
    </w:p>
    <w:p w14:paraId="213B76FD" w14:textId="77777777" w:rsidR="00F43117" w:rsidRPr="00F43117" w:rsidRDefault="00F43117" w:rsidP="00F43117">
      <w:pPr>
        <w:pStyle w:val="ListParagraph"/>
        <w:ind w:left="0"/>
        <w:rPr>
          <w:rFonts w:ascii="Helvetica" w:eastAsia="Helvetica" w:hAnsi="Helvetica" w:cs="Helvetica"/>
          <w:color w:val="000000" w:themeColor="text1"/>
        </w:rPr>
      </w:pPr>
    </w:p>
    <w:p w14:paraId="0B9C32D7" w14:textId="3C1DAE9B" w:rsidR="002D7A4A" w:rsidRPr="00F43117" w:rsidRDefault="002D7A4A">
      <w:pPr>
        <w:pStyle w:val="ListParagraph"/>
        <w:numPr>
          <w:ilvl w:val="0"/>
          <w:numId w:val="8"/>
        </w:numPr>
        <w:spacing w:line="276" w:lineRule="auto"/>
        <w:ind w:left="720"/>
        <w:rPr>
          <w:color w:val="000000" w:themeColor="text1"/>
        </w:rPr>
      </w:pPr>
      <w:r w:rsidRPr="00F43117">
        <w:rPr>
          <w:rFonts w:ascii="Helvetica" w:eastAsia="Helvetica" w:hAnsi="Helvetica" w:cs="Helvetica"/>
          <w:color w:val="000000" w:themeColor="text1"/>
        </w:rPr>
        <w:lastRenderedPageBreak/>
        <w:t xml:space="preserve">Hong Cao from the CoC </w:t>
      </w:r>
      <w:r w:rsidR="005E56EA">
        <w:rPr>
          <w:rFonts w:ascii="Helvetica" w:eastAsia="Helvetica" w:hAnsi="Helvetica" w:cs="Helvetica"/>
          <w:color w:val="000000" w:themeColor="text1"/>
        </w:rPr>
        <w:t>reminded the group</w:t>
      </w:r>
      <w:r w:rsidRPr="00F43117">
        <w:rPr>
          <w:rFonts w:ascii="Helvetica" w:eastAsia="Helvetica" w:hAnsi="Helvetica" w:cs="Helvetica"/>
          <w:color w:val="000000" w:themeColor="text1"/>
        </w:rPr>
        <w:t xml:space="preserve"> that people can follow up and provide feedback by email </w:t>
      </w:r>
      <w:r w:rsidR="005E56EA">
        <w:rPr>
          <w:rFonts w:ascii="Helvetica" w:eastAsia="Helvetica" w:hAnsi="Helvetica" w:cs="Helvetica"/>
          <w:color w:val="000000" w:themeColor="text1"/>
        </w:rPr>
        <w:t>to</w:t>
      </w:r>
      <w:r w:rsidRPr="00F43117">
        <w:rPr>
          <w:rFonts w:ascii="Helvetica" w:eastAsia="Helvetica" w:hAnsi="Helvetica" w:cs="Helvetica"/>
          <w:color w:val="000000" w:themeColor="text1"/>
        </w:rPr>
        <w:t xml:space="preserve"> santaclaraCoC@homebaseccc.org. Hong also recommended that these meetings be recorded so that people who can’t attend are able to access the meetings at a later time.</w:t>
      </w:r>
    </w:p>
    <w:p w14:paraId="6276362B" w14:textId="7D8D6080" w:rsidR="00481ECB" w:rsidRPr="00610950" w:rsidRDefault="00481ECB" w:rsidP="20B915A1">
      <w:pPr>
        <w:spacing w:before="120" w:after="200" w:line="276" w:lineRule="auto"/>
        <w:rPr>
          <w:b/>
          <w:bCs/>
          <w:color w:val="000000" w:themeColor="text1"/>
        </w:rPr>
      </w:pPr>
    </w:p>
    <w:sectPr w:rsidR="00481ECB" w:rsidRPr="00610950" w:rsidSect="00686B3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AE8E"/>
    <w:multiLevelType w:val="hybridMultilevel"/>
    <w:tmpl w:val="FD4CE250"/>
    <w:lvl w:ilvl="0" w:tplc="A1D87782">
      <w:start w:val="1"/>
      <w:numFmt w:val="bullet"/>
      <w:lvlText w:val="o"/>
      <w:lvlJc w:val="left"/>
      <w:pPr>
        <w:ind w:left="1080" w:hanging="360"/>
      </w:pPr>
      <w:rPr>
        <w:rFonts w:ascii="Courier New" w:hAnsi="Courier New" w:hint="default"/>
      </w:rPr>
    </w:lvl>
    <w:lvl w:ilvl="1" w:tplc="2662DB96">
      <w:start w:val="1"/>
      <w:numFmt w:val="bullet"/>
      <w:lvlText w:val="o"/>
      <w:lvlJc w:val="left"/>
      <w:pPr>
        <w:ind w:left="1800" w:hanging="360"/>
      </w:pPr>
      <w:rPr>
        <w:rFonts w:ascii="Courier New" w:hAnsi="Courier New" w:hint="default"/>
      </w:rPr>
    </w:lvl>
    <w:lvl w:ilvl="2" w:tplc="B0509F84">
      <w:start w:val="1"/>
      <w:numFmt w:val="bullet"/>
      <w:lvlText w:val=""/>
      <w:lvlJc w:val="left"/>
      <w:pPr>
        <w:ind w:left="2520" w:hanging="360"/>
      </w:pPr>
      <w:rPr>
        <w:rFonts w:ascii="Wingdings" w:hAnsi="Wingdings" w:hint="default"/>
      </w:rPr>
    </w:lvl>
    <w:lvl w:ilvl="3" w:tplc="366E8DD0">
      <w:start w:val="1"/>
      <w:numFmt w:val="bullet"/>
      <w:lvlText w:val=""/>
      <w:lvlJc w:val="left"/>
      <w:pPr>
        <w:ind w:left="3240" w:hanging="360"/>
      </w:pPr>
      <w:rPr>
        <w:rFonts w:ascii="Symbol" w:hAnsi="Symbol" w:hint="default"/>
      </w:rPr>
    </w:lvl>
    <w:lvl w:ilvl="4" w:tplc="E6FE6480">
      <w:start w:val="1"/>
      <w:numFmt w:val="bullet"/>
      <w:lvlText w:val="o"/>
      <w:lvlJc w:val="left"/>
      <w:pPr>
        <w:ind w:left="3960" w:hanging="360"/>
      </w:pPr>
      <w:rPr>
        <w:rFonts w:ascii="Courier New" w:hAnsi="Courier New" w:hint="default"/>
      </w:rPr>
    </w:lvl>
    <w:lvl w:ilvl="5" w:tplc="1A2420EC">
      <w:start w:val="1"/>
      <w:numFmt w:val="bullet"/>
      <w:lvlText w:val=""/>
      <w:lvlJc w:val="left"/>
      <w:pPr>
        <w:ind w:left="4680" w:hanging="360"/>
      </w:pPr>
      <w:rPr>
        <w:rFonts w:ascii="Wingdings" w:hAnsi="Wingdings" w:hint="default"/>
      </w:rPr>
    </w:lvl>
    <w:lvl w:ilvl="6" w:tplc="632E64DE">
      <w:start w:val="1"/>
      <w:numFmt w:val="bullet"/>
      <w:lvlText w:val=""/>
      <w:lvlJc w:val="left"/>
      <w:pPr>
        <w:ind w:left="5400" w:hanging="360"/>
      </w:pPr>
      <w:rPr>
        <w:rFonts w:ascii="Symbol" w:hAnsi="Symbol" w:hint="default"/>
      </w:rPr>
    </w:lvl>
    <w:lvl w:ilvl="7" w:tplc="F24034A0">
      <w:start w:val="1"/>
      <w:numFmt w:val="bullet"/>
      <w:lvlText w:val="o"/>
      <w:lvlJc w:val="left"/>
      <w:pPr>
        <w:ind w:left="6120" w:hanging="360"/>
      </w:pPr>
      <w:rPr>
        <w:rFonts w:ascii="Courier New" w:hAnsi="Courier New" w:hint="default"/>
      </w:rPr>
    </w:lvl>
    <w:lvl w:ilvl="8" w:tplc="5720BB4C">
      <w:start w:val="1"/>
      <w:numFmt w:val="bullet"/>
      <w:lvlText w:val=""/>
      <w:lvlJc w:val="left"/>
      <w:pPr>
        <w:ind w:left="6840" w:hanging="360"/>
      </w:pPr>
      <w:rPr>
        <w:rFonts w:ascii="Wingdings" w:hAnsi="Wingdings" w:hint="default"/>
      </w:rPr>
    </w:lvl>
  </w:abstractNum>
  <w:abstractNum w:abstractNumId="1" w15:restartNumberingAfterBreak="0">
    <w:nsid w:val="1EB82B39"/>
    <w:multiLevelType w:val="hybridMultilevel"/>
    <w:tmpl w:val="AF921B08"/>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2" w15:restartNumberingAfterBreak="0">
    <w:nsid w:val="3E7EBDC3"/>
    <w:multiLevelType w:val="hybridMultilevel"/>
    <w:tmpl w:val="5A5CF5BC"/>
    <w:lvl w:ilvl="0" w:tplc="E872031E">
      <w:start w:val="1"/>
      <w:numFmt w:val="bullet"/>
      <w:lvlText w:val=""/>
      <w:lvlJc w:val="left"/>
      <w:pPr>
        <w:ind w:left="720" w:hanging="360"/>
      </w:pPr>
      <w:rPr>
        <w:rFonts w:ascii="Symbol" w:hAnsi="Symbol" w:hint="default"/>
      </w:rPr>
    </w:lvl>
    <w:lvl w:ilvl="1" w:tplc="F478645A">
      <w:start w:val="1"/>
      <w:numFmt w:val="bullet"/>
      <w:lvlText w:val="o"/>
      <w:lvlJc w:val="left"/>
      <w:pPr>
        <w:ind w:left="1440" w:hanging="360"/>
      </w:pPr>
      <w:rPr>
        <w:rFonts w:ascii="Courier New" w:hAnsi="Courier New" w:hint="default"/>
      </w:rPr>
    </w:lvl>
    <w:lvl w:ilvl="2" w:tplc="6688EEC0">
      <w:start w:val="1"/>
      <w:numFmt w:val="bullet"/>
      <w:lvlText w:val=""/>
      <w:lvlJc w:val="left"/>
      <w:pPr>
        <w:ind w:left="2160" w:hanging="360"/>
      </w:pPr>
      <w:rPr>
        <w:rFonts w:ascii="Wingdings" w:hAnsi="Wingdings" w:hint="default"/>
      </w:rPr>
    </w:lvl>
    <w:lvl w:ilvl="3" w:tplc="EE04A492">
      <w:start w:val="1"/>
      <w:numFmt w:val="bullet"/>
      <w:lvlText w:val=""/>
      <w:lvlJc w:val="left"/>
      <w:pPr>
        <w:ind w:left="2880" w:hanging="360"/>
      </w:pPr>
      <w:rPr>
        <w:rFonts w:ascii="Symbol" w:hAnsi="Symbol" w:hint="default"/>
      </w:rPr>
    </w:lvl>
    <w:lvl w:ilvl="4" w:tplc="F67A5830">
      <w:start w:val="1"/>
      <w:numFmt w:val="bullet"/>
      <w:lvlText w:val="o"/>
      <w:lvlJc w:val="left"/>
      <w:pPr>
        <w:ind w:left="3600" w:hanging="360"/>
      </w:pPr>
      <w:rPr>
        <w:rFonts w:ascii="Courier New" w:hAnsi="Courier New" w:hint="default"/>
      </w:rPr>
    </w:lvl>
    <w:lvl w:ilvl="5" w:tplc="9D5A25A0">
      <w:start w:val="1"/>
      <w:numFmt w:val="bullet"/>
      <w:lvlText w:val=""/>
      <w:lvlJc w:val="left"/>
      <w:pPr>
        <w:ind w:left="4320" w:hanging="360"/>
      </w:pPr>
      <w:rPr>
        <w:rFonts w:ascii="Wingdings" w:hAnsi="Wingdings" w:hint="default"/>
      </w:rPr>
    </w:lvl>
    <w:lvl w:ilvl="6" w:tplc="D3A4D232">
      <w:start w:val="1"/>
      <w:numFmt w:val="bullet"/>
      <w:lvlText w:val=""/>
      <w:lvlJc w:val="left"/>
      <w:pPr>
        <w:ind w:left="5040" w:hanging="360"/>
      </w:pPr>
      <w:rPr>
        <w:rFonts w:ascii="Symbol" w:hAnsi="Symbol" w:hint="default"/>
      </w:rPr>
    </w:lvl>
    <w:lvl w:ilvl="7" w:tplc="3D46385A">
      <w:start w:val="1"/>
      <w:numFmt w:val="bullet"/>
      <w:lvlText w:val="o"/>
      <w:lvlJc w:val="left"/>
      <w:pPr>
        <w:ind w:left="5760" w:hanging="360"/>
      </w:pPr>
      <w:rPr>
        <w:rFonts w:ascii="Courier New" w:hAnsi="Courier New" w:hint="default"/>
      </w:rPr>
    </w:lvl>
    <w:lvl w:ilvl="8" w:tplc="291A4822">
      <w:start w:val="1"/>
      <w:numFmt w:val="bullet"/>
      <w:lvlText w:val=""/>
      <w:lvlJc w:val="left"/>
      <w:pPr>
        <w:ind w:left="6480" w:hanging="360"/>
      </w:pPr>
      <w:rPr>
        <w:rFonts w:ascii="Wingdings" w:hAnsi="Wingdings" w:hint="default"/>
      </w:rPr>
    </w:lvl>
  </w:abstractNum>
  <w:abstractNum w:abstractNumId="3" w15:restartNumberingAfterBreak="0">
    <w:nsid w:val="40E9A17B"/>
    <w:multiLevelType w:val="hybridMultilevel"/>
    <w:tmpl w:val="A6A6D7EE"/>
    <w:lvl w:ilvl="0" w:tplc="50681838">
      <w:start w:val="1"/>
      <w:numFmt w:val="bullet"/>
      <w:lvlText w:val="o"/>
      <w:lvlJc w:val="left"/>
      <w:pPr>
        <w:ind w:left="1080" w:hanging="360"/>
      </w:pPr>
      <w:rPr>
        <w:rFonts w:ascii="Courier New" w:hAnsi="Courier New" w:hint="default"/>
      </w:rPr>
    </w:lvl>
    <w:lvl w:ilvl="1" w:tplc="74B6EB68">
      <w:start w:val="1"/>
      <w:numFmt w:val="bullet"/>
      <w:lvlText w:val="o"/>
      <w:lvlJc w:val="left"/>
      <w:pPr>
        <w:ind w:left="1800" w:hanging="360"/>
      </w:pPr>
      <w:rPr>
        <w:rFonts w:ascii="Courier New" w:hAnsi="Courier New" w:hint="default"/>
      </w:rPr>
    </w:lvl>
    <w:lvl w:ilvl="2" w:tplc="90FC9D0A">
      <w:start w:val="1"/>
      <w:numFmt w:val="bullet"/>
      <w:lvlText w:val=""/>
      <w:lvlJc w:val="left"/>
      <w:pPr>
        <w:ind w:left="2520" w:hanging="360"/>
      </w:pPr>
      <w:rPr>
        <w:rFonts w:ascii="Wingdings" w:hAnsi="Wingdings" w:hint="default"/>
      </w:rPr>
    </w:lvl>
    <w:lvl w:ilvl="3" w:tplc="118475F8">
      <w:start w:val="1"/>
      <w:numFmt w:val="bullet"/>
      <w:lvlText w:val=""/>
      <w:lvlJc w:val="left"/>
      <w:pPr>
        <w:ind w:left="3240" w:hanging="360"/>
      </w:pPr>
      <w:rPr>
        <w:rFonts w:ascii="Symbol" w:hAnsi="Symbol" w:hint="default"/>
      </w:rPr>
    </w:lvl>
    <w:lvl w:ilvl="4" w:tplc="4D122428">
      <w:start w:val="1"/>
      <w:numFmt w:val="bullet"/>
      <w:lvlText w:val="o"/>
      <w:lvlJc w:val="left"/>
      <w:pPr>
        <w:ind w:left="3960" w:hanging="360"/>
      </w:pPr>
      <w:rPr>
        <w:rFonts w:ascii="Courier New" w:hAnsi="Courier New" w:hint="default"/>
      </w:rPr>
    </w:lvl>
    <w:lvl w:ilvl="5" w:tplc="6B04E56C">
      <w:start w:val="1"/>
      <w:numFmt w:val="bullet"/>
      <w:lvlText w:val=""/>
      <w:lvlJc w:val="left"/>
      <w:pPr>
        <w:ind w:left="4680" w:hanging="360"/>
      </w:pPr>
      <w:rPr>
        <w:rFonts w:ascii="Wingdings" w:hAnsi="Wingdings" w:hint="default"/>
      </w:rPr>
    </w:lvl>
    <w:lvl w:ilvl="6" w:tplc="DB3C1AF4">
      <w:start w:val="1"/>
      <w:numFmt w:val="bullet"/>
      <w:lvlText w:val=""/>
      <w:lvlJc w:val="left"/>
      <w:pPr>
        <w:ind w:left="5400" w:hanging="360"/>
      </w:pPr>
      <w:rPr>
        <w:rFonts w:ascii="Symbol" w:hAnsi="Symbol" w:hint="default"/>
      </w:rPr>
    </w:lvl>
    <w:lvl w:ilvl="7" w:tplc="5B983D1A">
      <w:start w:val="1"/>
      <w:numFmt w:val="bullet"/>
      <w:lvlText w:val="o"/>
      <w:lvlJc w:val="left"/>
      <w:pPr>
        <w:ind w:left="6120" w:hanging="360"/>
      </w:pPr>
      <w:rPr>
        <w:rFonts w:ascii="Courier New" w:hAnsi="Courier New" w:hint="default"/>
      </w:rPr>
    </w:lvl>
    <w:lvl w:ilvl="8" w:tplc="85C8B20C">
      <w:start w:val="1"/>
      <w:numFmt w:val="bullet"/>
      <w:lvlText w:val=""/>
      <w:lvlJc w:val="left"/>
      <w:pPr>
        <w:ind w:left="6840" w:hanging="360"/>
      </w:pPr>
      <w:rPr>
        <w:rFonts w:ascii="Wingdings" w:hAnsi="Wingdings" w:hint="default"/>
      </w:rPr>
    </w:lvl>
  </w:abstractNum>
  <w:abstractNum w:abstractNumId="4" w15:restartNumberingAfterBreak="0">
    <w:nsid w:val="4BB63BF0"/>
    <w:multiLevelType w:val="hybridMultilevel"/>
    <w:tmpl w:val="41B2D9BE"/>
    <w:lvl w:ilvl="0" w:tplc="EE585D5C">
      <w:start w:val="1"/>
      <w:numFmt w:val="bullet"/>
      <w:lvlText w:val=""/>
      <w:lvlJc w:val="left"/>
      <w:pPr>
        <w:ind w:left="720" w:hanging="360"/>
      </w:pPr>
      <w:rPr>
        <w:rFonts w:ascii="Symbol" w:hAnsi="Symbol" w:hint="default"/>
      </w:rPr>
    </w:lvl>
    <w:lvl w:ilvl="1" w:tplc="EAD0F138">
      <w:start w:val="1"/>
      <w:numFmt w:val="bullet"/>
      <w:lvlText w:val="o"/>
      <w:lvlJc w:val="left"/>
      <w:pPr>
        <w:ind w:left="1440" w:hanging="360"/>
      </w:pPr>
      <w:rPr>
        <w:rFonts w:ascii="Courier New" w:hAnsi="Courier New" w:hint="default"/>
      </w:rPr>
    </w:lvl>
    <w:lvl w:ilvl="2" w:tplc="76D8CA44">
      <w:start w:val="1"/>
      <w:numFmt w:val="bullet"/>
      <w:lvlText w:val=""/>
      <w:lvlJc w:val="left"/>
      <w:pPr>
        <w:ind w:left="2160" w:hanging="360"/>
      </w:pPr>
      <w:rPr>
        <w:rFonts w:ascii="Wingdings" w:hAnsi="Wingdings" w:hint="default"/>
      </w:rPr>
    </w:lvl>
    <w:lvl w:ilvl="3" w:tplc="0A0265EE">
      <w:start w:val="1"/>
      <w:numFmt w:val="bullet"/>
      <w:lvlText w:val=""/>
      <w:lvlJc w:val="left"/>
      <w:pPr>
        <w:ind w:left="2880" w:hanging="360"/>
      </w:pPr>
      <w:rPr>
        <w:rFonts w:ascii="Symbol" w:hAnsi="Symbol" w:hint="default"/>
      </w:rPr>
    </w:lvl>
    <w:lvl w:ilvl="4" w:tplc="C0D8CDCA">
      <w:start w:val="1"/>
      <w:numFmt w:val="bullet"/>
      <w:lvlText w:val="o"/>
      <w:lvlJc w:val="left"/>
      <w:pPr>
        <w:ind w:left="3600" w:hanging="360"/>
      </w:pPr>
      <w:rPr>
        <w:rFonts w:ascii="Courier New" w:hAnsi="Courier New" w:hint="default"/>
      </w:rPr>
    </w:lvl>
    <w:lvl w:ilvl="5" w:tplc="6A6AE0EC">
      <w:start w:val="1"/>
      <w:numFmt w:val="bullet"/>
      <w:lvlText w:val=""/>
      <w:lvlJc w:val="left"/>
      <w:pPr>
        <w:ind w:left="4320" w:hanging="360"/>
      </w:pPr>
      <w:rPr>
        <w:rFonts w:ascii="Wingdings" w:hAnsi="Wingdings" w:hint="default"/>
      </w:rPr>
    </w:lvl>
    <w:lvl w:ilvl="6" w:tplc="544089D2">
      <w:start w:val="1"/>
      <w:numFmt w:val="bullet"/>
      <w:lvlText w:val=""/>
      <w:lvlJc w:val="left"/>
      <w:pPr>
        <w:ind w:left="5040" w:hanging="360"/>
      </w:pPr>
      <w:rPr>
        <w:rFonts w:ascii="Symbol" w:hAnsi="Symbol" w:hint="default"/>
      </w:rPr>
    </w:lvl>
    <w:lvl w:ilvl="7" w:tplc="A9CEBE90">
      <w:start w:val="1"/>
      <w:numFmt w:val="bullet"/>
      <w:lvlText w:val="o"/>
      <w:lvlJc w:val="left"/>
      <w:pPr>
        <w:ind w:left="5760" w:hanging="360"/>
      </w:pPr>
      <w:rPr>
        <w:rFonts w:ascii="Courier New" w:hAnsi="Courier New" w:hint="default"/>
      </w:rPr>
    </w:lvl>
    <w:lvl w:ilvl="8" w:tplc="279E2250">
      <w:start w:val="1"/>
      <w:numFmt w:val="bullet"/>
      <w:lvlText w:val=""/>
      <w:lvlJc w:val="left"/>
      <w:pPr>
        <w:ind w:left="6480" w:hanging="360"/>
      </w:pPr>
      <w:rPr>
        <w:rFonts w:ascii="Wingdings" w:hAnsi="Wingdings" w:hint="default"/>
      </w:rPr>
    </w:lvl>
  </w:abstractNum>
  <w:abstractNum w:abstractNumId="5" w15:restartNumberingAfterBreak="0">
    <w:nsid w:val="5102CF5F"/>
    <w:multiLevelType w:val="hybridMultilevel"/>
    <w:tmpl w:val="7BE6C59E"/>
    <w:lvl w:ilvl="0" w:tplc="BBE82D3C">
      <w:start w:val="1"/>
      <w:numFmt w:val="bullet"/>
      <w:lvlText w:val="-"/>
      <w:lvlJc w:val="left"/>
      <w:pPr>
        <w:ind w:left="1440" w:hanging="360"/>
      </w:pPr>
      <w:rPr>
        <w:rFonts w:ascii="Calibri" w:hAnsi="Calibri" w:hint="default"/>
      </w:rPr>
    </w:lvl>
    <w:lvl w:ilvl="1" w:tplc="9F40F482">
      <w:start w:val="1"/>
      <w:numFmt w:val="bullet"/>
      <w:lvlText w:val="o"/>
      <w:lvlJc w:val="left"/>
      <w:pPr>
        <w:ind w:left="2160" w:hanging="360"/>
      </w:pPr>
      <w:rPr>
        <w:rFonts w:ascii="Courier New" w:hAnsi="Courier New" w:hint="default"/>
      </w:rPr>
    </w:lvl>
    <w:lvl w:ilvl="2" w:tplc="C826D48E">
      <w:start w:val="1"/>
      <w:numFmt w:val="bullet"/>
      <w:lvlText w:val=""/>
      <w:lvlJc w:val="left"/>
      <w:pPr>
        <w:ind w:left="2880" w:hanging="360"/>
      </w:pPr>
      <w:rPr>
        <w:rFonts w:ascii="Wingdings" w:hAnsi="Wingdings" w:hint="default"/>
      </w:rPr>
    </w:lvl>
    <w:lvl w:ilvl="3" w:tplc="EA72CECE">
      <w:start w:val="1"/>
      <w:numFmt w:val="bullet"/>
      <w:lvlText w:val=""/>
      <w:lvlJc w:val="left"/>
      <w:pPr>
        <w:ind w:left="3600" w:hanging="360"/>
      </w:pPr>
      <w:rPr>
        <w:rFonts w:ascii="Symbol" w:hAnsi="Symbol" w:hint="default"/>
      </w:rPr>
    </w:lvl>
    <w:lvl w:ilvl="4" w:tplc="47A02402">
      <w:start w:val="1"/>
      <w:numFmt w:val="bullet"/>
      <w:lvlText w:val="o"/>
      <w:lvlJc w:val="left"/>
      <w:pPr>
        <w:ind w:left="4320" w:hanging="360"/>
      </w:pPr>
      <w:rPr>
        <w:rFonts w:ascii="Courier New" w:hAnsi="Courier New" w:hint="default"/>
      </w:rPr>
    </w:lvl>
    <w:lvl w:ilvl="5" w:tplc="BC2EE960">
      <w:start w:val="1"/>
      <w:numFmt w:val="bullet"/>
      <w:lvlText w:val=""/>
      <w:lvlJc w:val="left"/>
      <w:pPr>
        <w:ind w:left="5040" w:hanging="360"/>
      </w:pPr>
      <w:rPr>
        <w:rFonts w:ascii="Wingdings" w:hAnsi="Wingdings" w:hint="default"/>
      </w:rPr>
    </w:lvl>
    <w:lvl w:ilvl="6" w:tplc="AC9A45D0">
      <w:start w:val="1"/>
      <w:numFmt w:val="bullet"/>
      <w:lvlText w:val=""/>
      <w:lvlJc w:val="left"/>
      <w:pPr>
        <w:ind w:left="5760" w:hanging="360"/>
      </w:pPr>
      <w:rPr>
        <w:rFonts w:ascii="Symbol" w:hAnsi="Symbol" w:hint="default"/>
      </w:rPr>
    </w:lvl>
    <w:lvl w:ilvl="7" w:tplc="CA84E32A">
      <w:start w:val="1"/>
      <w:numFmt w:val="bullet"/>
      <w:lvlText w:val="o"/>
      <w:lvlJc w:val="left"/>
      <w:pPr>
        <w:ind w:left="6480" w:hanging="360"/>
      </w:pPr>
      <w:rPr>
        <w:rFonts w:ascii="Courier New" w:hAnsi="Courier New" w:hint="default"/>
      </w:rPr>
    </w:lvl>
    <w:lvl w:ilvl="8" w:tplc="6936CC88">
      <w:start w:val="1"/>
      <w:numFmt w:val="bullet"/>
      <w:lvlText w:val=""/>
      <w:lvlJc w:val="left"/>
      <w:pPr>
        <w:ind w:left="7200" w:hanging="360"/>
      </w:pPr>
      <w:rPr>
        <w:rFonts w:ascii="Wingdings" w:hAnsi="Wingdings" w:hint="default"/>
      </w:rPr>
    </w:lvl>
  </w:abstractNum>
  <w:abstractNum w:abstractNumId="6" w15:restartNumberingAfterBreak="0">
    <w:nsid w:val="57766026"/>
    <w:multiLevelType w:val="hybridMultilevel"/>
    <w:tmpl w:val="3BA20682"/>
    <w:lvl w:ilvl="0" w:tplc="FE54A304">
      <w:start w:val="1"/>
      <w:numFmt w:val="bullet"/>
      <w:lvlText w:val="o"/>
      <w:lvlJc w:val="left"/>
      <w:pPr>
        <w:ind w:left="1080" w:hanging="360"/>
      </w:pPr>
      <w:rPr>
        <w:rFonts w:ascii="Courier New" w:hAnsi="Courier New" w:hint="default"/>
      </w:rPr>
    </w:lvl>
    <w:lvl w:ilvl="1" w:tplc="6F465ED2">
      <w:start w:val="1"/>
      <w:numFmt w:val="bullet"/>
      <w:lvlText w:val="o"/>
      <w:lvlJc w:val="left"/>
      <w:pPr>
        <w:ind w:left="1800" w:hanging="360"/>
      </w:pPr>
      <w:rPr>
        <w:rFonts w:ascii="Courier New" w:hAnsi="Courier New" w:hint="default"/>
      </w:rPr>
    </w:lvl>
    <w:lvl w:ilvl="2" w:tplc="F1F6F4D0">
      <w:start w:val="1"/>
      <w:numFmt w:val="bullet"/>
      <w:lvlText w:val=""/>
      <w:lvlJc w:val="left"/>
      <w:pPr>
        <w:ind w:left="2520" w:hanging="360"/>
      </w:pPr>
      <w:rPr>
        <w:rFonts w:ascii="Wingdings" w:hAnsi="Wingdings" w:hint="default"/>
      </w:rPr>
    </w:lvl>
    <w:lvl w:ilvl="3" w:tplc="7E589996">
      <w:start w:val="1"/>
      <w:numFmt w:val="bullet"/>
      <w:lvlText w:val=""/>
      <w:lvlJc w:val="left"/>
      <w:pPr>
        <w:ind w:left="3240" w:hanging="360"/>
      </w:pPr>
      <w:rPr>
        <w:rFonts w:ascii="Symbol" w:hAnsi="Symbol" w:hint="default"/>
      </w:rPr>
    </w:lvl>
    <w:lvl w:ilvl="4" w:tplc="A1A27018">
      <w:start w:val="1"/>
      <w:numFmt w:val="bullet"/>
      <w:lvlText w:val="o"/>
      <w:lvlJc w:val="left"/>
      <w:pPr>
        <w:ind w:left="3960" w:hanging="360"/>
      </w:pPr>
      <w:rPr>
        <w:rFonts w:ascii="Courier New" w:hAnsi="Courier New" w:hint="default"/>
      </w:rPr>
    </w:lvl>
    <w:lvl w:ilvl="5" w:tplc="AF1AEA0A">
      <w:start w:val="1"/>
      <w:numFmt w:val="bullet"/>
      <w:lvlText w:val=""/>
      <w:lvlJc w:val="left"/>
      <w:pPr>
        <w:ind w:left="4680" w:hanging="360"/>
      </w:pPr>
      <w:rPr>
        <w:rFonts w:ascii="Wingdings" w:hAnsi="Wingdings" w:hint="default"/>
      </w:rPr>
    </w:lvl>
    <w:lvl w:ilvl="6" w:tplc="04548860">
      <w:start w:val="1"/>
      <w:numFmt w:val="bullet"/>
      <w:lvlText w:val=""/>
      <w:lvlJc w:val="left"/>
      <w:pPr>
        <w:ind w:left="5400" w:hanging="360"/>
      </w:pPr>
      <w:rPr>
        <w:rFonts w:ascii="Symbol" w:hAnsi="Symbol" w:hint="default"/>
      </w:rPr>
    </w:lvl>
    <w:lvl w:ilvl="7" w:tplc="71729718">
      <w:start w:val="1"/>
      <w:numFmt w:val="bullet"/>
      <w:lvlText w:val="o"/>
      <w:lvlJc w:val="left"/>
      <w:pPr>
        <w:ind w:left="6120" w:hanging="360"/>
      </w:pPr>
      <w:rPr>
        <w:rFonts w:ascii="Courier New" w:hAnsi="Courier New" w:hint="default"/>
      </w:rPr>
    </w:lvl>
    <w:lvl w:ilvl="8" w:tplc="1C3C6E98">
      <w:start w:val="1"/>
      <w:numFmt w:val="bullet"/>
      <w:lvlText w:val=""/>
      <w:lvlJc w:val="left"/>
      <w:pPr>
        <w:ind w:left="6840" w:hanging="360"/>
      </w:pPr>
      <w:rPr>
        <w:rFonts w:ascii="Wingdings" w:hAnsi="Wingdings" w:hint="default"/>
      </w:rPr>
    </w:lvl>
  </w:abstractNum>
  <w:abstractNum w:abstractNumId="7" w15:restartNumberingAfterBreak="0">
    <w:nsid w:val="73C3EEAE"/>
    <w:multiLevelType w:val="hybridMultilevel"/>
    <w:tmpl w:val="8738D30E"/>
    <w:lvl w:ilvl="0" w:tplc="405A3C5A">
      <w:start w:val="1"/>
      <w:numFmt w:val="bullet"/>
      <w:lvlText w:val=""/>
      <w:lvlJc w:val="left"/>
      <w:pPr>
        <w:ind w:left="720" w:hanging="360"/>
      </w:pPr>
      <w:rPr>
        <w:rFonts w:ascii="Symbol" w:hAnsi="Symbol" w:hint="default"/>
      </w:rPr>
    </w:lvl>
    <w:lvl w:ilvl="1" w:tplc="ABA45A74">
      <w:start w:val="1"/>
      <w:numFmt w:val="bullet"/>
      <w:lvlText w:val="o"/>
      <w:lvlJc w:val="left"/>
      <w:pPr>
        <w:ind w:left="1440" w:hanging="360"/>
      </w:pPr>
      <w:rPr>
        <w:rFonts w:ascii="Courier New" w:hAnsi="Courier New" w:hint="default"/>
      </w:rPr>
    </w:lvl>
    <w:lvl w:ilvl="2" w:tplc="9DE2650C">
      <w:start w:val="1"/>
      <w:numFmt w:val="bullet"/>
      <w:lvlText w:val=""/>
      <w:lvlJc w:val="left"/>
      <w:pPr>
        <w:ind w:left="2160" w:hanging="360"/>
      </w:pPr>
      <w:rPr>
        <w:rFonts w:ascii="Wingdings" w:hAnsi="Wingdings" w:hint="default"/>
      </w:rPr>
    </w:lvl>
    <w:lvl w:ilvl="3" w:tplc="D91C9492">
      <w:start w:val="1"/>
      <w:numFmt w:val="bullet"/>
      <w:lvlText w:val=""/>
      <w:lvlJc w:val="left"/>
      <w:pPr>
        <w:ind w:left="2880" w:hanging="360"/>
      </w:pPr>
      <w:rPr>
        <w:rFonts w:ascii="Symbol" w:hAnsi="Symbol" w:hint="default"/>
      </w:rPr>
    </w:lvl>
    <w:lvl w:ilvl="4" w:tplc="1AA2050A">
      <w:start w:val="1"/>
      <w:numFmt w:val="bullet"/>
      <w:lvlText w:val="o"/>
      <w:lvlJc w:val="left"/>
      <w:pPr>
        <w:ind w:left="3600" w:hanging="360"/>
      </w:pPr>
      <w:rPr>
        <w:rFonts w:ascii="Courier New" w:hAnsi="Courier New" w:hint="default"/>
      </w:rPr>
    </w:lvl>
    <w:lvl w:ilvl="5" w:tplc="A968A940">
      <w:start w:val="1"/>
      <w:numFmt w:val="bullet"/>
      <w:lvlText w:val=""/>
      <w:lvlJc w:val="left"/>
      <w:pPr>
        <w:ind w:left="4320" w:hanging="360"/>
      </w:pPr>
      <w:rPr>
        <w:rFonts w:ascii="Wingdings" w:hAnsi="Wingdings" w:hint="default"/>
      </w:rPr>
    </w:lvl>
    <w:lvl w:ilvl="6" w:tplc="8D7A0D30">
      <w:start w:val="1"/>
      <w:numFmt w:val="bullet"/>
      <w:lvlText w:val=""/>
      <w:lvlJc w:val="left"/>
      <w:pPr>
        <w:ind w:left="5040" w:hanging="360"/>
      </w:pPr>
      <w:rPr>
        <w:rFonts w:ascii="Symbol" w:hAnsi="Symbol" w:hint="default"/>
      </w:rPr>
    </w:lvl>
    <w:lvl w:ilvl="7" w:tplc="377C08E6">
      <w:start w:val="1"/>
      <w:numFmt w:val="bullet"/>
      <w:lvlText w:val="o"/>
      <w:lvlJc w:val="left"/>
      <w:pPr>
        <w:ind w:left="5760" w:hanging="360"/>
      </w:pPr>
      <w:rPr>
        <w:rFonts w:ascii="Courier New" w:hAnsi="Courier New" w:hint="default"/>
      </w:rPr>
    </w:lvl>
    <w:lvl w:ilvl="8" w:tplc="A7EA2F56">
      <w:start w:val="1"/>
      <w:numFmt w:val="bullet"/>
      <w:lvlText w:val=""/>
      <w:lvlJc w:val="left"/>
      <w:pPr>
        <w:ind w:left="6480" w:hanging="360"/>
      </w:pPr>
      <w:rPr>
        <w:rFonts w:ascii="Wingdings" w:hAnsi="Wingdings" w:hint="default"/>
      </w:rPr>
    </w:lvl>
  </w:abstractNum>
  <w:num w:numId="1" w16cid:durableId="236326496">
    <w:abstractNumId w:val="0"/>
  </w:num>
  <w:num w:numId="2" w16cid:durableId="1159418060">
    <w:abstractNumId w:val="6"/>
  </w:num>
  <w:num w:numId="3" w16cid:durableId="1911698269">
    <w:abstractNumId w:val="5"/>
  </w:num>
  <w:num w:numId="4" w16cid:durableId="700127131">
    <w:abstractNumId w:val="3"/>
  </w:num>
  <w:num w:numId="5" w16cid:durableId="2093966334">
    <w:abstractNumId w:val="2"/>
  </w:num>
  <w:num w:numId="6" w16cid:durableId="2057124437">
    <w:abstractNumId w:val="7"/>
  </w:num>
  <w:num w:numId="7" w16cid:durableId="1689481687">
    <w:abstractNumId w:val="4"/>
  </w:num>
  <w:num w:numId="8" w16cid:durableId="156540537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14FCA"/>
    <w:rsid w:val="000159D3"/>
    <w:rsid w:val="00040556"/>
    <w:rsid w:val="00076B13"/>
    <w:rsid w:val="000D1838"/>
    <w:rsid w:val="000D5421"/>
    <w:rsid w:val="0014291D"/>
    <w:rsid w:val="001449CC"/>
    <w:rsid w:val="00162D3B"/>
    <w:rsid w:val="00176CF4"/>
    <w:rsid w:val="0019015C"/>
    <w:rsid w:val="001B2587"/>
    <w:rsid w:val="001D531B"/>
    <w:rsid w:val="001D59AC"/>
    <w:rsid w:val="001E6E39"/>
    <w:rsid w:val="001F1D22"/>
    <w:rsid w:val="002334C2"/>
    <w:rsid w:val="0024075E"/>
    <w:rsid w:val="002B1087"/>
    <w:rsid w:val="002D7A4A"/>
    <w:rsid w:val="003F0950"/>
    <w:rsid w:val="004279DC"/>
    <w:rsid w:val="00427C43"/>
    <w:rsid w:val="00437C8A"/>
    <w:rsid w:val="00442E66"/>
    <w:rsid w:val="00450CE0"/>
    <w:rsid w:val="0045505A"/>
    <w:rsid w:val="00471009"/>
    <w:rsid w:val="00480921"/>
    <w:rsid w:val="00481ECB"/>
    <w:rsid w:val="004967D4"/>
    <w:rsid w:val="004B13CA"/>
    <w:rsid w:val="004C195D"/>
    <w:rsid w:val="004D77E0"/>
    <w:rsid w:val="004E49A8"/>
    <w:rsid w:val="005109FA"/>
    <w:rsid w:val="005317A9"/>
    <w:rsid w:val="005504AC"/>
    <w:rsid w:val="0055166C"/>
    <w:rsid w:val="00552921"/>
    <w:rsid w:val="00554E22"/>
    <w:rsid w:val="00571E2C"/>
    <w:rsid w:val="005B7A74"/>
    <w:rsid w:val="005E4D7B"/>
    <w:rsid w:val="005E56EA"/>
    <w:rsid w:val="00610950"/>
    <w:rsid w:val="00613ADB"/>
    <w:rsid w:val="00617A62"/>
    <w:rsid w:val="006612A6"/>
    <w:rsid w:val="00680D66"/>
    <w:rsid w:val="00686B31"/>
    <w:rsid w:val="006A6EA7"/>
    <w:rsid w:val="006B1784"/>
    <w:rsid w:val="006B50E3"/>
    <w:rsid w:val="0070294B"/>
    <w:rsid w:val="007674C7"/>
    <w:rsid w:val="00774989"/>
    <w:rsid w:val="007A6E2D"/>
    <w:rsid w:val="007B7674"/>
    <w:rsid w:val="007E04EB"/>
    <w:rsid w:val="0081630F"/>
    <w:rsid w:val="00832991"/>
    <w:rsid w:val="0084474F"/>
    <w:rsid w:val="008447B3"/>
    <w:rsid w:val="008546F6"/>
    <w:rsid w:val="00855919"/>
    <w:rsid w:val="00863A5C"/>
    <w:rsid w:val="00867FE6"/>
    <w:rsid w:val="00873AE7"/>
    <w:rsid w:val="008A0136"/>
    <w:rsid w:val="008B1D65"/>
    <w:rsid w:val="008D7E4C"/>
    <w:rsid w:val="008E35A7"/>
    <w:rsid w:val="008F5912"/>
    <w:rsid w:val="00935EF5"/>
    <w:rsid w:val="009373AB"/>
    <w:rsid w:val="00937E09"/>
    <w:rsid w:val="009504AF"/>
    <w:rsid w:val="0095697B"/>
    <w:rsid w:val="009650B8"/>
    <w:rsid w:val="00980963"/>
    <w:rsid w:val="009972E7"/>
    <w:rsid w:val="009A5140"/>
    <w:rsid w:val="009D0A6F"/>
    <w:rsid w:val="00A6540D"/>
    <w:rsid w:val="00A90481"/>
    <w:rsid w:val="00A97EB8"/>
    <w:rsid w:val="00AA3296"/>
    <w:rsid w:val="00AA75D7"/>
    <w:rsid w:val="00B03ACC"/>
    <w:rsid w:val="00B63D56"/>
    <w:rsid w:val="00BC5582"/>
    <w:rsid w:val="00BC6581"/>
    <w:rsid w:val="00C0674E"/>
    <w:rsid w:val="00C178C9"/>
    <w:rsid w:val="00C34AB8"/>
    <w:rsid w:val="00C37A2D"/>
    <w:rsid w:val="00C61EA2"/>
    <w:rsid w:val="00C87663"/>
    <w:rsid w:val="00C947C5"/>
    <w:rsid w:val="00D1010D"/>
    <w:rsid w:val="00D15D9B"/>
    <w:rsid w:val="00D207F5"/>
    <w:rsid w:val="00D24BB0"/>
    <w:rsid w:val="00D476E9"/>
    <w:rsid w:val="00D91A24"/>
    <w:rsid w:val="00DB0F02"/>
    <w:rsid w:val="00DB13B8"/>
    <w:rsid w:val="00DB5F5A"/>
    <w:rsid w:val="00DD675D"/>
    <w:rsid w:val="00DE1176"/>
    <w:rsid w:val="00DE3C6E"/>
    <w:rsid w:val="00E05676"/>
    <w:rsid w:val="00E1599C"/>
    <w:rsid w:val="00E2421E"/>
    <w:rsid w:val="00E62386"/>
    <w:rsid w:val="00E663A8"/>
    <w:rsid w:val="00E75A54"/>
    <w:rsid w:val="00E80221"/>
    <w:rsid w:val="00E92B13"/>
    <w:rsid w:val="00EB3C5D"/>
    <w:rsid w:val="00EE6E42"/>
    <w:rsid w:val="00F24E55"/>
    <w:rsid w:val="00F43117"/>
    <w:rsid w:val="00F44157"/>
    <w:rsid w:val="00F82207"/>
    <w:rsid w:val="00F8339D"/>
    <w:rsid w:val="00F83702"/>
    <w:rsid w:val="00F9696E"/>
    <w:rsid w:val="00FA329A"/>
    <w:rsid w:val="00FA3C8E"/>
    <w:rsid w:val="00FBF2BE"/>
    <w:rsid w:val="00FE449D"/>
    <w:rsid w:val="03A2405C"/>
    <w:rsid w:val="0552DEC6"/>
    <w:rsid w:val="0849EE3A"/>
    <w:rsid w:val="087B5E91"/>
    <w:rsid w:val="09FAA058"/>
    <w:rsid w:val="0D8AEEA2"/>
    <w:rsid w:val="0E45729D"/>
    <w:rsid w:val="0FF9676A"/>
    <w:rsid w:val="13175757"/>
    <w:rsid w:val="162FDC6A"/>
    <w:rsid w:val="1970A5E0"/>
    <w:rsid w:val="19D413CD"/>
    <w:rsid w:val="1A0A69C3"/>
    <w:rsid w:val="1CB2B84E"/>
    <w:rsid w:val="1EB4CAEE"/>
    <w:rsid w:val="20B915A1"/>
    <w:rsid w:val="282B8CE1"/>
    <w:rsid w:val="2A274F34"/>
    <w:rsid w:val="2CF4284E"/>
    <w:rsid w:val="2F0BF88D"/>
    <w:rsid w:val="30D8C27F"/>
    <w:rsid w:val="387BD2B0"/>
    <w:rsid w:val="3F5DED33"/>
    <w:rsid w:val="422C4DFD"/>
    <w:rsid w:val="4645CF70"/>
    <w:rsid w:val="4AEA90A0"/>
    <w:rsid w:val="4ED2427E"/>
    <w:rsid w:val="50C3C1F3"/>
    <w:rsid w:val="512F6D47"/>
    <w:rsid w:val="53A53175"/>
    <w:rsid w:val="56AC2801"/>
    <w:rsid w:val="57B48A62"/>
    <w:rsid w:val="586D3272"/>
    <w:rsid w:val="59AEF6E6"/>
    <w:rsid w:val="5AC46D61"/>
    <w:rsid w:val="5BE5ACF2"/>
    <w:rsid w:val="5F29D06A"/>
    <w:rsid w:val="61C78741"/>
    <w:rsid w:val="6584895B"/>
    <w:rsid w:val="667D018E"/>
    <w:rsid w:val="66F5492D"/>
    <w:rsid w:val="68252A99"/>
    <w:rsid w:val="706428AA"/>
    <w:rsid w:val="733DC2EC"/>
    <w:rsid w:val="76710D90"/>
    <w:rsid w:val="76A4AFBF"/>
    <w:rsid w:val="76DFB76F"/>
    <w:rsid w:val="7D625E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95697B"/>
    <w:rPr>
      <w:sz w:val="16"/>
      <w:szCs w:val="16"/>
    </w:rPr>
  </w:style>
  <w:style w:type="paragraph" w:styleId="CommentText">
    <w:name w:val="annotation text"/>
    <w:basedOn w:val="Normal"/>
    <w:link w:val="CommentTextChar"/>
    <w:uiPriority w:val="99"/>
    <w:semiHidden/>
    <w:unhideWhenUsed/>
    <w:rsid w:val="0095697B"/>
    <w:rPr>
      <w:sz w:val="20"/>
      <w:szCs w:val="20"/>
    </w:rPr>
  </w:style>
  <w:style w:type="character" w:customStyle="1" w:styleId="CommentTextChar">
    <w:name w:val="Comment Text Char"/>
    <w:basedOn w:val="DefaultParagraphFont"/>
    <w:link w:val="CommentText"/>
    <w:uiPriority w:val="99"/>
    <w:semiHidden/>
    <w:rsid w:val="009569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697B"/>
    <w:rPr>
      <w:b/>
      <w:bCs/>
    </w:rPr>
  </w:style>
  <w:style w:type="character" w:customStyle="1" w:styleId="CommentSubjectChar">
    <w:name w:val="Comment Subject Char"/>
    <w:basedOn w:val="CommentTextChar"/>
    <w:link w:val="CommentSubject"/>
    <w:uiPriority w:val="99"/>
    <w:semiHidden/>
    <w:rsid w:val="0095697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967D4"/>
    <w:rPr>
      <w:color w:val="954F72" w:themeColor="followedHyperlink"/>
      <w:u w:val="single"/>
    </w:rPr>
  </w:style>
  <w:style w:type="paragraph" w:styleId="NormalWeb">
    <w:name w:val="Normal (Web)"/>
    <w:basedOn w:val="Normal"/>
    <w:uiPriority w:val="99"/>
    <w:semiHidden/>
    <w:unhideWhenUsed/>
    <w:rsid w:val="00A6540D"/>
  </w:style>
  <w:style w:type="character" w:styleId="UnresolvedMention">
    <w:name w:val="Unresolved Mention"/>
    <w:basedOn w:val="DefaultParagraphFont"/>
    <w:uiPriority w:val="99"/>
    <w:rsid w:val="00A6540D"/>
    <w:rPr>
      <w:color w:val="605E5C"/>
      <w:shd w:val="clear" w:color="auto" w:fill="E1DFDD"/>
    </w:rPr>
  </w:style>
  <w:style w:type="paragraph" w:styleId="HTMLPreformatted">
    <w:name w:val="HTML Preformatted"/>
    <w:basedOn w:val="Normal"/>
    <w:link w:val="HTMLPreformattedChar"/>
    <w:uiPriority w:val="99"/>
    <w:semiHidden/>
    <w:unhideWhenUsed/>
    <w:rsid w:val="001B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B2587"/>
    <w:rPr>
      <w:rFonts w:ascii="Courier New" w:eastAsia="Times New Roman" w:hAnsi="Courier New" w:cs="Courier New"/>
      <w:sz w:val="20"/>
      <w:szCs w:val="20"/>
    </w:rPr>
  </w:style>
  <w:style w:type="character" w:styleId="HTMLCode">
    <w:name w:val="HTML Code"/>
    <w:basedOn w:val="DefaultParagraphFont"/>
    <w:uiPriority w:val="99"/>
    <w:semiHidden/>
    <w:unhideWhenUsed/>
    <w:rsid w:val="001B258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16">
      <w:bodyDiv w:val="1"/>
      <w:marLeft w:val="0"/>
      <w:marRight w:val="0"/>
      <w:marTop w:val="0"/>
      <w:marBottom w:val="0"/>
      <w:divBdr>
        <w:top w:val="none" w:sz="0" w:space="0" w:color="auto"/>
        <w:left w:val="none" w:sz="0" w:space="0" w:color="auto"/>
        <w:bottom w:val="none" w:sz="0" w:space="0" w:color="auto"/>
        <w:right w:val="none" w:sz="0" w:space="0" w:color="auto"/>
      </w:divBdr>
      <w:divsChild>
        <w:div w:id="1877087113">
          <w:marLeft w:val="547"/>
          <w:marRight w:val="0"/>
          <w:marTop w:val="0"/>
          <w:marBottom w:val="0"/>
          <w:divBdr>
            <w:top w:val="none" w:sz="0" w:space="0" w:color="auto"/>
            <w:left w:val="none" w:sz="0" w:space="0" w:color="auto"/>
            <w:bottom w:val="none" w:sz="0" w:space="0" w:color="auto"/>
            <w:right w:val="none" w:sz="0" w:space="0" w:color="auto"/>
          </w:divBdr>
        </w:div>
      </w:divsChild>
    </w:div>
    <w:div w:id="9921062">
      <w:bodyDiv w:val="1"/>
      <w:marLeft w:val="0"/>
      <w:marRight w:val="0"/>
      <w:marTop w:val="0"/>
      <w:marBottom w:val="0"/>
      <w:divBdr>
        <w:top w:val="none" w:sz="0" w:space="0" w:color="auto"/>
        <w:left w:val="none" w:sz="0" w:space="0" w:color="auto"/>
        <w:bottom w:val="none" w:sz="0" w:space="0" w:color="auto"/>
        <w:right w:val="none" w:sz="0" w:space="0" w:color="auto"/>
      </w:divBdr>
    </w:div>
    <w:div w:id="51852747">
      <w:bodyDiv w:val="1"/>
      <w:marLeft w:val="0"/>
      <w:marRight w:val="0"/>
      <w:marTop w:val="0"/>
      <w:marBottom w:val="0"/>
      <w:divBdr>
        <w:top w:val="none" w:sz="0" w:space="0" w:color="auto"/>
        <w:left w:val="none" w:sz="0" w:space="0" w:color="auto"/>
        <w:bottom w:val="none" w:sz="0" w:space="0" w:color="auto"/>
        <w:right w:val="none" w:sz="0" w:space="0" w:color="auto"/>
      </w:divBdr>
    </w:div>
    <w:div w:id="63650389">
      <w:bodyDiv w:val="1"/>
      <w:marLeft w:val="0"/>
      <w:marRight w:val="0"/>
      <w:marTop w:val="0"/>
      <w:marBottom w:val="0"/>
      <w:divBdr>
        <w:top w:val="none" w:sz="0" w:space="0" w:color="auto"/>
        <w:left w:val="none" w:sz="0" w:space="0" w:color="auto"/>
        <w:bottom w:val="none" w:sz="0" w:space="0" w:color="auto"/>
        <w:right w:val="none" w:sz="0" w:space="0" w:color="auto"/>
      </w:divBdr>
      <w:divsChild>
        <w:div w:id="1804469699">
          <w:marLeft w:val="360"/>
          <w:marRight w:val="0"/>
          <w:marTop w:val="200"/>
          <w:marBottom w:val="0"/>
          <w:divBdr>
            <w:top w:val="none" w:sz="0" w:space="0" w:color="auto"/>
            <w:left w:val="none" w:sz="0" w:space="0" w:color="auto"/>
            <w:bottom w:val="none" w:sz="0" w:space="0" w:color="auto"/>
            <w:right w:val="none" w:sz="0" w:space="0" w:color="auto"/>
          </w:divBdr>
        </w:div>
      </w:divsChild>
    </w:div>
    <w:div w:id="65419924">
      <w:bodyDiv w:val="1"/>
      <w:marLeft w:val="0"/>
      <w:marRight w:val="0"/>
      <w:marTop w:val="0"/>
      <w:marBottom w:val="0"/>
      <w:divBdr>
        <w:top w:val="none" w:sz="0" w:space="0" w:color="auto"/>
        <w:left w:val="none" w:sz="0" w:space="0" w:color="auto"/>
        <w:bottom w:val="none" w:sz="0" w:space="0" w:color="auto"/>
        <w:right w:val="none" w:sz="0" w:space="0" w:color="auto"/>
      </w:divBdr>
    </w:div>
    <w:div w:id="112017276">
      <w:bodyDiv w:val="1"/>
      <w:marLeft w:val="0"/>
      <w:marRight w:val="0"/>
      <w:marTop w:val="0"/>
      <w:marBottom w:val="0"/>
      <w:divBdr>
        <w:top w:val="none" w:sz="0" w:space="0" w:color="auto"/>
        <w:left w:val="none" w:sz="0" w:space="0" w:color="auto"/>
        <w:bottom w:val="none" w:sz="0" w:space="0" w:color="auto"/>
        <w:right w:val="none" w:sz="0" w:space="0" w:color="auto"/>
      </w:divBdr>
    </w:div>
    <w:div w:id="193077789">
      <w:bodyDiv w:val="1"/>
      <w:marLeft w:val="0"/>
      <w:marRight w:val="0"/>
      <w:marTop w:val="0"/>
      <w:marBottom w:val="0"/>
      <w:divBdr>
        <w:top w:val="none" w:sz="0" w:space="0" w:color="auto"/>
        <w:left w:val="none" w:sz="0" w:space="0" w:color="auto"/>
        <w:bottom w:val="none" w:sz="0" w:space="0" w:color="auto"/>
        <w:right w:val="none" w:sz="0" w:space="0" w:color="auto"/>
      </w:divBdr>
    </w:div>
    <w:div w:id="259609044">
      <w:bodyDiv w:val="1"/>
      <w:marLeft w:val="0"/>
      <w:marRight w:val="0"/>
      <w:marTop w:val="0"/>
      <w:marBottom w:val="0"/>
      <w:divBdr>
        <w:top w:val="none" w:sz="0" w:space="0" w:color="auto"/>
        <w:left w:val="none" w:sz="0" w:space="0" w:color="auto"/>
        <w:bottom w:val="none" w:sz="0" w:space="0" w:color="auto"/>
        <w:right w:val="none" w:sz="0" w:space="0" w:color="auto"/>
      </w:divBdr>
    </w:div>
    <w:div w:id="272203354">
      <w:bodyDiv w:val="1"/>
      <w:marLeft w:val="0"/>
      <w:marRight w:val="0"/>
      <w:marTop w:val="0"/>
      <w:marBottom w:val="0"/>
      <w:divBdr>
        <w:top w:val="none" w:sz="0" w:space="0" w:color="auto"/>
        <w:left w:val="none" w:sz="0" w:space="0" w:color="auto"/>
        <w:bottom w:val="none" w:sz="0" w:space="0" w:color="auto"/>
        <w:right w:val="none" w:sz="0" w:space="0" w:color="auto"/>
      </w:divBdr>
    </w:div>
    <w:div w:id="304242873">
      <w:bodyDiv w:val="1"/>
      <w:marLeft w:val="0"/>
      <w:marRight w:val="0"/>
      <w:marTop w:val="0"/>
      <w:marBottom w:val="0"/>
      <w:divBdr>
        <w:top w:val="none" w:sz="0" w:space="0" w:color="auto"/>
        <w:left w:val="none" w:sz="0" w:space="0" w:color="auto"/>
        <w:bottom w:val="none" w:sz="0" w:space="0" w:color="auto"/>
        <w:right w:val="none" w:sz="0" w:space="0" w:color="auto"/>
      </w:divBdr>
      <w:divsChild>
        <w:div w:id="1895240775">
          <w:marLeft w:val="360"/>
          <w:marRight w:val="0"/>
          <w:marTop w:val="200"/>
          <w:marBottom w:val="0"/>
          <w:divBdr>
            <w:top w:val="none" w:sz="0" w:space="0" w:color="auto"/>
            <w:left w:val="none" w:sz="0" w:space="0" w:color="auto"/>
            <w:bottom w:val="none" w:sz="0" w:space="0" w:color="auto"/>
            <w:right w:val="none" w:sz="0" w:space="0" w:color="auto"/>
          </w:divBdr>
        </w:div>
        <w:div w:id="991131498">
          <w:marLeft w:val="360"/>
          <w:marRight w:val="0"/>
          <w:marTop w:val="200"/>
          <w:marBottom w:val="0"/>
          <w:divBdr>
            <w:top w:val="none" w:sz="0" w:space="0" w:color="auto"/>
            <w:left w:val="none" w:sz="0" w:space="0" w:color="auto"/>
            <w:bottom w:val="none" w:sz="0" w:space="0" w:color="auto"/>
            <w:right w:val="none" w:sz="0" w:space="0" w:color="auto"/>
          </w:divBdr>
        </w:div>
        <w:div w:id="1781486507">
          <w:marLeft w:val="360"/>
          <w:marRight w:val="0"/>
          <w:marTop w:val="200"/>
          <w:marBottom w:val="0"/>
          <w:divBdr>
            <w:top w:val="none" w:sz="0" w:space="0" w:color="auto"/>
            <w:left w:val="none" w:sz="0" w:space="0" w:color="auto"/>
            <w:bottom w:val="none" w:sz="0" w:space="0" w:color="auto"/>
            <w:right w:val="none" w:sz="0" w:space="0" w:color="auto"/>
          </w:divBdr>
        </w:div>
        <w:div w:id="2061319597">
          <w:marLeft w:val="360"/>
          <w:marRight w:val="0"/>
          <w:marTop w:val="200"/>
          <w:marBottom w:val="0"/>
          <w:divBdr>
            <w:top w:val="none" w:sz="0" w:space="0" w:color="auto"/>
            <w:left w:val="none" w:sz="0" w:space="0" w:color="auto"/>
            <w:bottom w:val="none" w:sz="0" w:space="0" w:color="auto"/>
            <w:right w:val="none" w:sz="0" w:space="0" w:color="auto"/>
          </w:divBdr>
        </w:div>
        <w:div w:id="1922131568">
          <w:marLeft w:val="360"/>
          <w:marRight w:val="0"/>
          <w:marTop w:val="200"/>
          <w:marBottom w:val="0"/>
          <w:divBdr>
            <w:top w:val="none" w:sz="0" w:space="0" w:color="auto"/>
            <w:left w:val="none" w:sz="0" w:space="0" w:color="auto"/>
            <w:bottom w:val="none" w:sz="0" w:space="0" w:color="auto"/>
            <w:right w:val="none" w:sz="0" w:space="0" w:color="auto"/>
          </w:divBdr>
        </w:div>
        <w:div w:id="1635216746">
          <w:marLeft w:val="360"/>
          <w:marRight w:val="0"/>
          <w:marTop w:val="200"/>
          <w:marBottom w:val="0"/>
          <w:divBdr>
            <w:top w:val="none" w:sz="0" w:space="0" w:color="auto"/>
            <w:left w:val="none" w:sz="0" w:space="0" w:color="auto"/>
            <w:bottom w:val="none" w:sz="0" w:space="0" w:color="auto"/>
            <w:right w:val="none" w:sz="0" w:space="0" w:color="auto"/>
          </w:divBdr>
        </w:div>
      </w:divsChild>
    </w:div>
    <w:div w:id="342243247">
      <w:bodyDiv w:val="1"/>
      <w:marLeft w:val="0"/>
      <w:marRight w:val="0"/>
      <w:marTop w:val="0"/>
      <w:marBottom w:val="0"/>
      <w:divBdr>
        <w:top w:val="none" w:sz="0" w:space="0" w:color="auto"/>
        <w:left w:val="none" w:sz="0" w:space="0" w:color="auto"/>
        <w:bottom w:val="none" w:sz="0" w:space="0" w:color="auto"/>
        <w:right w:val="none" w:sz="0" w:space="0" w:color="auto"/>
      </w:divBdr>
      <w:divsChild>
        <w:div w:id="865630767">
          <w:marLeft w:val="360"/>
          <w:marRight w:val="0"/>
          <w:marTop w:val="200"/>
          <w:marBottom w:val="0"/>
          <w:divBdr>
            <w:top w:val="none" w:sz="0" w:space="0" w:color="auto"/>
            <w:left w:val="none" w:sz="0" w:space="0" w:color="auto"/>
            <w:bottom w:val="none" w:sz="0" w:space="0" w:color="auto"/>
            <w:right w:val="none" w:sz="0" w:space="0" w:color="auto"/>
          </w:divBdr>
        </w:div>
      </w:divsChild>
    </w:div>
    <w:div w:id="376439292">
      <w:bodyDiv w:val="1"/>
      <w:marLeft w:val="0"/>
      <w:marRight w:val="0"/>
      <w:marTop w:val="0"/>
      <w:marBottom w:val="0"/>
      <w:divBdr>
        <w:top w:val="none" w:sz="0" w:space="0" w:color="auto"/>
        <w:left w:val="none" w:sz="0" w:space="0" w:color="auto"/>
        <w:bottom w:val="none" w:sz="0" w:space="0" w:color="auto"/>
        <w:right w:val="none" w:sz="0" w:space="0" w:color="auto"/>
      </w:divBdr>
    </w:div>
    <w:div w:id="461507699">
      <w:bodyDiv w:val="1"/>
      <w:marLeft w:val="0"/>
      <w:marRight w:val="0"/>
      <w:marTop w:val="0"/>
      <w:marBottom w:val="0"/>
      <w:divBdr>
        <w:top w:val="none" w:sz="0" w:space="0" w:color="auto"/>
        <w:left w:val="none" w:sz="0" w:space="0" w:color="auto"/>
        <w:bottom w:val="none" w:sz="0" w:space="0" w:color="auto"/>
        <w:right w:val="none" w:sz="0" w:space="0" w:color="auto"/>
      </w:divBdr>
    </w:div>
    <w:div w:id="528682332">
      <w:bodyDiv w:val="1"/>
      <w:marLeft w:val="0"/>
      <w:marRight w:val="0"/>
      <w:marTop w:val="0"/>
      <w:marBottom w:val="0"/>
      <w:divBdr>
        <w:top w:val="none" w:sz="0" w:space="0" w:color="auto"/>
        <w:left w:val="none" w:sz="0" w:space="0" w:color="auto"/>
        <w:bottom w:val="none" w:sz="0" w:space="0" w:color="auto"/>
        <w:right w:val="none" w:sz="0" w:space="0" w:color="auto"/>
      </w:divBdr>
    </w:div>
    <w:div w:id="534274186">
      <w:bodyDiv w:val="1"/>
      <w:marLeft w:val="0"/>
      <w:marRight w:val="0"/>
      <w:marTop w:val="0"/>
      <w:marBottom w:val="0"/>
      <w:divBdr>
        <w:top w:val="none" w:sz="0" w:space="0" w:color="auto"/>
        <w:left w:val="none" w:sz="0" w:space="0" w:color="auto"/>
        <w:bottom w:val="none" w:sz="0" w:space="0" w:color="auto"/>
        <w:right w:val="none" w:sz="0" w:space="0" w:color="auto"/>
      </w:divBdr>
    </w:div>
    <w:div w:id="565455928">
      <w:bodyDiv w:val="1"/>
      <w:marLeft w:val="0"/>
      <w:marRight w:val="0"/>
      <w:marTop w:val="0"/>
      <w:marBottom w:val="0"/>
      <w:divBdr>
        <w:top w:val="none" w:sz="0" w:space="0" w:color="auto"/>
        <w:left w:val="none" w:sz="0" w:space="0" w:color="auto"/>
        <w:bottom w:val="none" w:sz="0" w:space="0" w:color="auto"/>
        <w:right w:val="none" w:sz="0" w:space="0" w:color="auto"/>
      </w:divBdr>
    </w:div>
    <w:div w:id="591477146">
      <w:bodyDiv w:val="1"/>
      <w:marLeft w:val="0"/>
      <w:marRight w:val="0"/>
      <w:marTop w:val="0"/>
      <w:marBottom w:val="0"/>
      <w:divBdr>
        <w:top w:val="none" w:sz="0" w:space="0" w:color="auto"/>
        <w:left w:val="none" w:sz="0" w:space="0" w:color="auto"/>
        <w:bottom w:val="none" w:sz="0" w:space="0" w:color="auto"/>
        <w:right w:val="none" w:sz="0" w:space="0" w:color="auto"/>
      </w:divBdr>
      <w:divsChild>
        <w:div w:id="519130118">
          <w:marLeft w:val="547"/>
          <w:marRight w:val="0"/>
          <w:marTop w:val="0"/>
          <w:marBottom w:val="0"/>
          <w:divBdr>
            <w:top w:val="none" w:sz="0" w:space="0" w:color="auto"/>
            <w:left w:val="none" w:sz="0" w:space="0" w:color="auto"/>
            <w:bottom w:val="none" w:sz="0" w:space="0" w:color="auto"/>
            <w:right w:val="none" w:sz="0" w:space="0" w:color="auto"/>
          </w:divBdr>
        </w:div>
      </w:divsChild>
    </w:div>
    <w:div w:id="633173215">
      <w:bodyDiv w:val="1"/>
      <w:marLeft w:val="0"/>
      <w:marRight w:val="0"/>
      <w:marTop w:val="0"/>
      <w:marBottom w:val="0"/>
      <w:divBdr>
        <w:top w:val="none" w:sz="0" w:space="0" w:color="auto"/>
        <w:left w:val="none" w:sz="0" w:space="0" w:color="auto"/>
        <w:bottom w:val="none" w:sz="0" w:space="0" w:color="auto"/>
        <w:right w:val="none" w:sz="0" w:space="0" w:color="auto"/>
      </w:divBdr>
    </w:div>
    <w:div w:id="644427982">
      <w:bodyDiv w:val="1"/>
      <w:marLeft w:val="0"/>
      <w:marRight w:val="0"/>
      <w:marTop w:val="0"/>
      <w:marBottom w:val="0"/>
      <w:divBdr>
        <w:top w:val="none" w:sz="0" w:space="0" w:color="auto"/>
        <w:left w:val="none" w:sz="0" w:space="0" w:color="auto"/>
        <w:bottom w:val="none" w:sz="0" w:space="0" w:color="auto"/>
        <w:right w:val="none" w:sz="0" w:space="0" w:color="auto"/>
      </w:divBdr>
    </w:div>
    <w:div w:id="692615952">
      <w:bodyDiv w:val="1"/>
      <w:marLeft w:val="0"/>
      <w:marRight w:val="0"/>
      <w:marTop w:val="0"/>
      <w:marBottom w:val="0"/>
      <w:divBdr>
        <w:top w:val="none" w:sz="0" w:space="0" w:color="auto"/>
        <w:left w:val="none" w:sz="0" w:space="0" w:color="auto"/>
        <w:bottom w:val="none" w:sz="0" w:space="0" w:color="auto"/>
        <w:right w:val="none" w:sz="0" w:space="0" w:color="auto"/>
      </w:divBdr>
    </w:div>
    <w:div w:id="827130241">
      <w:bodyDiv w:val="1"/>
      <w:marLeft w:val="0"/>
      <w:marRight w:val="0"/>
      <w:marTop w:val="0"/>
      <w:marBottom w:val="0"/>
      <w:divBdr>
        <w:top w:val="none" w:sz="0" w:space="0" w:color="auto"/>
        <w:left w:val="none" w:sz="0" w:space="0" w:color="auto"/>
        <w:bottom w:val="none" w:sz="0" w:space="0" w:color="auto"/>
        <w:right w:val="none" w:sz="0" w:space="0" w:color="auto"/>
      </w:divBdr>
    </w:div>
    <w:div w:id="983631210">
      <w:bodyDiv w:val="1"/>
      <w:marLeft w:val="0"/>
      <w:marRight w:val="0"/>
      <w:marTop w:val="0"/>
      <w:marBottom w:val="0"/>
      <w:divBdr>
        <w:top w:val="none" w:sz="0" w:space="0" w:color="auto"/>
        <w:left w:val="none" w:sz="0" w:space="0" w:color="auto"/>
        <w:bottom w:val="none" w:sz="0" w:space="0" w:color="auto"/>
        <w:right w:val="none" w:sz="0" w:space="0" w:color="auto"/>
      </w:divBdr>
    </w:div>
    <w:div w:id="1090468212">
      <w:bodyDiv w:val="1"/>
      <w:marLeft w:val="0"/>
      <w:marRight w:val="0"/>
      <w:marTop w:val="0"/>
      <w:marBottom w:val="0"/>
      <w:divBdr>
        <w:top w:val="none" w:sz="0" w:space="0" w:color="auto"/>
        <w:left w:val="none" w:sz="0" w:space="0" w:color="auto"/>
        <w:bottom w:val="none" w:sz="0" w:space="0" w:color="auto"/>
        <w:right w:val="none" w:sz="0" w:space="0" w:color="auto"/>
      </w:divBdr>
    </w:div>
    <w:div w:id="1094087230">
      <w:bodyDiv w:val="1"/>
      <w:marLeft w:val="0"/>
      <w:marRight w:val="0"/>
      <w:marTop w:val="0"/>
      <w:marBottom w:val="0"/>
      <w:divBdr>
        <w:top w:val="none" w:sz="0" w:space="0" w:color="auto"/>
        <w:left w:val="none" w:sz="0" w:space="0" w:color="auto"/>
        <w:bottom w:val="none" w:sz="0" w:space="0" w:color="auto"/>
        <w:right w:val="none" w:sz="0" w:space="0" w:color="auto"/>
      </w:divBdr>
    </w:div>
    <w:div w:id="1128667962">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22323041">
      <w:bodyDiv w:val="1"/>
      <w:marLeft w:val="0"/>
      <w:marRight w:val="0"/>
      <w:marTop w:val="0"/>
      <w:marBottom w:val="0"/>
      <w:divBdr>
        <w:top w:val="none" w:sz="0" w:space="0" w:color="auto"/>
        <w:left w:val="none" w:sz="0" w:space="0" w:color="auto"/>
        <w:bottom w:val="none" w:sz="0" w:space="0" w:color="auto"/>
        <w:right w:val="none" w:sz="0" w:space="0" w:color="auto"/>
      </w:divBdr>
    </w:div>
    <w:div w:id="1344360998">
      <w:bodyDiv w:val="1"/>
      <w:marLeft w:val="0"/>
      <w:marRight w:val="0"/>
      <w:marTop w:val="0"/>
      <w:marBottom w:val="0"/>
      <w:divBdr>
        <w:top w:val="none" w:sz="0" w:space="0" w:color="auto"/>
        <w:left w:val="none" w:sz="0" w:space="0" w:color="auto"/>
        <w:bottom w:val="none" w:sz="0" w:space="0" w:color="auto"/>
        <w:right w:val="none" w:sz="0" w:space="0" w:color="auto"/>
      </w:divBdr>
    </w:div>
    <w:div w:id="1367411745">
      <w:bodyDiv w:val="1"/>
      <w:marLeft w:val="0"/>
      <w:marRight w:val="0"/>
      <w:marTop w:val="0"/>
      <w:marBottom w:val="0"/>
      <w:divBdr>
        <w:top w:val="none" w:sz="0" w:space="0" w:color="auto"/>
        <w:left w:val="none" w:sz="0" w:space="0" w:color="auto"/>
        <w:bottom w:val="none" w:sz="0" w:space="0" w:color="auto"/>
        <w:right w:val="none" w:sz="0" w:space="0" w:color="auto"/>
      </w:divBdr>
    </w:div>
    <w:div w:id="1399941035">
      <w:bodyDiv w:val="1"/>
      <w:marLeft w:val="0"/>
      <w:marRight w:val="0"/>
      <w:marTop w:val="0"/>
      <w:marBottom w:val="0"/>
      <w:divBdr>
        <w:top w:val="none" w:sz="0" w:space="0" w:color="auto"/>
        <w:left w:val="none" w:sz="0" w:space="0" w:color="auto"/>
        <w:bottom w:val="none" w:sz="0" w:space="0" w:color="auto"/>
        <w:right w:val="none" w:sz="0" w:space="0" w:color="auto"/>
      </w:divBdr>
      <w:divsChild>
        <w:div w:id="455951622">
          <w:marLeft w:val="0"/>
          <w:marRight w:val="0"/>
          <w:marTop w:val="0"/>
          <w:marBottom w:val="0"/>
          <w:divBdr>
            <w:top w:val="none" w:sz="0" w:space="0" w:color="auto"/>
            <w:left w:val="none" w:sz="0" w:space="0" w:color="auto"/>
            <w:bottom w:val="none" w:sz="0" w:space="0" w:color="auto"/>
            <w:right w:val="none" w:sz="0" w:space="0" w:color="auto"/>
          </w:divBdr>
          <w:divsChild>
            <w:div w:id="1039008565">
              <w:marLeft w:val="0"/>
              <w:marRight w:val="0"/>
              <w:marTop w:val="0"/>
              <w:marBottom w:val="0"/>
              <w:divBdr>
                <w:top w:val="none" w:sz="0" w:space="0" w:color="auto"/>
                <w:left w:val="none" w:sz="0" w:space="0" w:color="auto"/>
                <w:bottom w:val="none" w:sz="0" w:space="0" w:color="auto"/>
                <w:right w:val="none" w:sz="0" w:space="0" w:color="auto"/>
              </w:divBdr>
            </w:div>
            <w:div w:id="479229684">
              <w:marLeft w:val="0"/>
              <w:marRight w:val="0"/>
              <w:marTop w:val="0"/>
              <w:marBottom w:val="0"/>
              <w:divBdr>
                <w:top w:val="none" w:sz="0" w:space="0" w:color="auto"/>
                <w:left w:val="none" w:sz="0" w:space="0" w:color="auto"/>
                <w:bottom w:val="none" w:sz="0" w:space="0" w:color="auto"/>
                <w:right w:val="none" w:sz="0" w:space="0" w:color="auto"/>
              </w:divBdr>
              <w:divsChild>
                <w:div w:id="706099698">
                  <w:marLeft w:val="0"/>
                  <w:marRight w:val="0"/>
                  <w:marTop w:val="0"/>
                  <w:marBottom w:val="0"/>
                  <w:divBdr>
                    <w:top w:val="none" w:sz="0" w:space="0" w:color="auto"/>
                    <w:left w:val="none" w:sz="0" w:space="0" w:color="auto"/>
                    <w:bottom w:val="none" w:sz="0" w:space="0" w:color="auto"/>
                    <w:right w:val="none" w:sz="0" w:space="0" w:color="auto"/>
                  </w:divBdr>
                  <w:divsChild>
                    <w:div w:id="1616133138">
                      <w:marLeft w:val="0"/>
                      <w:marRight w:val="0"/>
                      <w:marTop w:val="0"/>
                      <w:marBottom w:val="0"/>
                      <w:divBdr>
                        <w:top w:val="none" w:sz="0" w:space="0" w:color="auto"/>
                        <w:left w:val="none" w:sz="0" w:space="0" w:color="auto"/>
                        <w:bottom w:val="none" w:sz="0" w:space="0" w:color="auto"/>
                        <w:right w:val="none" w:sz="0" w:space="0" w:color="auto"/>
                      </w:divBdr>
                      <w:divsChild>
                        <w:div w:id="4208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90140">
          <w:marLeft w:val="0"/>
          <w:marRight w:val="0"/>
          <w:marTop w:val="0"/>
          <w:marBottom w:val="0"/>
          <w:divBdr>
            <w:top w:val="none" w:sz="0" w:space="0" w:color="auto"/>
            <w:left w:val="none" w:sz="0" w:space="0" w:color="auto"/>
            <w:bottom w:val="none" w:sz="0" w:space="0" w:color="auto"/>
            <w:right w:val="none" w:sz="0" w:space="0" w:color="auto"/>
          </w:divBdr>
          <w:divsChild>
            <w:div w:id="6406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869">
      <w:bodyDiv w:val="1"/>
      <w:marLeft w:val="0"/>
      <w:marRight w:val="0"/>
      <w:marTop w:val="0"/>
      <w:marBottom w:val="0"/>
      <w:divBdr>
        <w:top w:val="none" w:sz="0" w:space="0" w:color="auto"/>
        <w:left w:val="none" w:sz="0" w:space="0" w:color="auto"/>
        <w:bottom w:val="none" w:sz="0" w:space="0" w:color="auto"/>
        <w:right w:val="none" w:sz="0" w:space="0" w:color="auto"/>
      </w:divBdr>
    </w:div>
    <w:div w:id="1473790187">
      <w:bodyDiv w:val="1"/>
      <w:marLeft w:val="0"/>
      <w:marRight w:val="0"/>
      <w:marTop w:val="0"/>
      <w:marBottom w:val="0"/>
      <w:divBdr>
        <w:top w:val="none" w:sz="0" w:space="0" w:color="auto"/>
        <w:left w:val="none" w:sz="0" w:space="0" w:color="auto"/>
        <w:bottom w:val="none" w:sz="0" w:space="0" w:color="auto"/>
        <w:right w:val="none" w:sz="0" w:space="0" w:color="auto"/>
      </w:divBdr>
      <w:divsChild>
        <w:div w:id="1580092780">
          <w:marLeft w:val="547"/>
          <w:marRight w:val="0"/>
          <w:marTop w:val="0"/>
          <w:marBottom w:val="0"/>
          <w:divBdr>
            <w:top w:val="none" w:sz="0" w:space="0" w:color="auto"/>
            <w:left w:val="none" w:sz="0" w:space="0" w:color="auto"/>
            <w:bottom w:val="none" w:sz="0" w:space="0" w:color="auto"/>
            <w:right w:val="none" w:sz="0" w:space="0" w:color="auto"/>
          </w:divBdr>
        </w:div>
      </w:divsChild>
    </w:div>
    <w:div w:id="1512334458">
      <w:bodyDiv w:val="1"/>
      <w:marLeft w:val="0"/>
      <w:marRight w:val="0"/>
      <w:marTop w:val="0"/>
      <w:marBottom w:val="0"/>
      <w:divBdr>
        <w:top w:val="none" w:sz="0" w:space="0" w:color="auto"/>
        <w:left w:val="none" w:sz="0" w:space="0" w:color="auto"/>
        <w:bottom w:val="none" w:sz="0" w:space="0" w:color="auto"/>
        <w:right w:val="none" w:sz="0" w:space="0" w:color="auto"/>
      </w:divBdr>
    </w:div>
    <w:div w:id="1515143964">
      <w:bodyDiv w:val="1"/>
      <w:marLeft w:val="0"/>
      <w:marRight w:val="0"/>
      <w:marTop w:val="0"/>
      <w:marBottom w:val="0"/>
      <w:divBdr>
        <w:top w:val="none" w:sz="0" w:space="0" w:color="auto"/>
        <w:left w:val="none" w:sz="0" w:space="0" w:color="auto"/>
        <w:bottom w:val="none" w:sz="0" w:space="0" w:color="auto"/>
        <w:right w:val="none" w:sz="0" w:space="0" w:color="auto"/>
      </w:divBdr>
      <w:divsChild>
        <w:div w:id="652179190">
          <w:marLeft w:val="360"/>
          <w:marRight w:val="0"/>
          <w:marTop w:val="200"/>
          <w:marBottom w:val="0"/>
          <w:divBdr>
            <w:top w:val="none" w:sz="0" w:space="0" w:color="auto"/>
            <w:left w:val="none" w:sz="0" w:space="0" w:color="auto"/>
            <w:bottom w:val="none" w:sz="0" w:space="0" w:color="auto"/>
            <w:right w:val="none" w:sz="0" w:space="0" w:color="auto"/>
          </w:divBdr>
        </w:div>
        <w:div w:id="1297443520">
          <w:marLeft w:val="360"/>
          <w:marRight w:val="0"/>
          <w:marTop w:val="200"/>
          <w:marBottom w:val="0"/>
          <w:divBdr>
            <w:top w:val="none" w:sz="0" w:space="0" w:color="auto"/>
            <w:left w:val="none" w:sz="0" w:space="0" w:color="auto"/>
            <w:bottom w:val="none" w:sz="0" w:space="0" w:color="auto"/>
            <w:right w:val="none" w:sz="0" w:space="0" w:color="auto"/>
          </w:divBdr>
        </w:div>
        <w:div w:id="2139257262">
          <w:marLeft w:val="360"/>
          <w:marRight w:val="0"/>
          <w:marTop w:val="200"/>
          <w:marBottom w:val="0"/>
          <w:divBdr>
            <w:top w:val="none" w:sz="0" w:space="0" w:color="auto"/>
            <w:left w:val="none" w:sz="0" w:space="0" w:color="auto"/>
            <w:bottom w:val="none" w:sz="0" w:space="0" w:color="auto"/>
            <w:right w:val="none" w:sz="0" w:space="0" w:color="auto"/>
          </w:divBdr>
        </w:div>
        <w:div w:id="1074858185">
          <w:marLeft w:val="360"/>
          <w:marRight w:val="0"/>
          <w:marTop w:val="200"/>
          <w:marBottom w:val="0"/>
          <w:divBdr>
            <w:top w:val="none" w:sz="0" w:space="0" w:color="auto"/>
            <w:left w:val="none" w:sz="0" w:space="0" w:color="auto"/>
            <w:bottom w:val="none" w:sz="0" w:space="0" w:color="auto"/>
            <w:right w:val="none" w:sz="0" w:space="0" w:color="auto"/>
          </w:divBdr>
        </w:div>
        <w:div w:id="996766469">
          <w:marLeft w:val="360"/>
          <w:marRight w:val="0"/>
          <w:marTop w:val="200"/>
          <w:marBottom w:val="0"/>
          <w:divBdr>
            <w:top w:val="none" w:sz="0" w:space="0" w:color="auto"/>
            <w:left w:val="none" w:sz="0" w:space="0" w:color="auto"/>
            <w:bottom w:val="none" w:sz="0" w:space="0" w:color="auto"/>
            <w:right w:val="none" w:sz="0" w:space="0" w:color="auto"/>
          </w:divBdr>
        </w:div>
        <w:div w:id="1933664794">
          <w:marLeft w:val="360"/>
          <w:marRight w:val="0"/>
          <w:marTop w:val="200"/>
          <w:marBottom w:val="0"/>
          <w:divBdr>
            <w:top w:val="none" w:sz="0" w:space="0" w:color="auto"/>
            <w:left w:val="none" w:sz="0" w:space="0" w:color="auto"/>
            <w:bottom w:val="none" w:sz="0" w:space="0" w:color="auto"/>
            <w:right w:val="none" w:sz="0" w:space="0" w:color="auto"/>
          </w:divBdr>
        </w:div>
        <w:div w:id="1066492815">
          <w:marLeft w:val="360"/>
          <w:marRight w:val="0"/>
          <w:marTop w:val="200"/>
          <w:marBottom w:val="0"/>
          <w:divBdr>
            <w:top w:val="none" w:sz="0" w:space="0" w:color="auto"/>
            <w:left w:val="none" w:sz="0" w:space="0" w:color="auto"/>
            <w:bottom w:val="none" w:sz="0" w:space="0" w:color="auto"/>
            <w:right w:val="none" w:sz="0" w:space="0" w:color="auto"/>
          </w:divBdr>
        </w:div>
        <w:div w:id="49352237">
          <w:marLeft w:val="360"/>
          <w:marRight w:val="0"/>
          <w:marTop w:val="200"/>
          <w:marBottom w:val="0"/>
          <w:divBdr>
            <w:top w:val="none" w:sz="0" w:space="0" w:color="auto"/>
            <w:left w:val="none" w:sz="0" w:space="0" w:color="auto"/>
            <w:bottom w:val="none" w:sz="0" w:space="0" w:color="auto"/>
            <w:right w:val="none" w:sz="0" w:space="0" w:color="auto"/>
          </w:divBdr>
        </w:div>
        <w:div w:id="901596329">
          <w:marLeft w:val="360"/>
          <w:marRight w:val="0"/>
          <w:marTop w:val="200"/>
          <w:marBottom w:val="0"/>
          <w:divBdr>
            <w:top w:val="none" w:sz="0" w:space="0" w:color="auto"/>
            <w:left w:val="none" w:sz="0" w:space="0" w:color="auto"/>
            <w:bottom w:val="none" w:sz="0" w:space="0" w:color="auto"/>
            <w:right w:val="none" w:sz="0" w:space="0" w:color="auto"/>
          </w:divBdr>
        </w:div>
        <w:div w:id="206526300">
          <w:marLeft w:val="360"/>
          <w:marRight w:val="0"/>
          <w:marTop w:val="200"/>
          <w:marBottom w:val="0"/>
          <w:divBdr>
            <w:top w:val="none" w:sz="0" w:space="0" w:color="auto"/>
            <w:left w:val="none" w:sz="0" w:space="0" w:color="auto"/>
            <w:bottom w:val="none" w:sz="0" w:space="0" w:color="auto"/>
            <w:right w:val="none" w:sz="0" w:space="0" w:color="auto"/>
          </w:divBdr>
        </w:div>
        <w:div w:id="1662198325">
          <w:marLeft w:val="360"/>
          <w:marRight w:val="0"/>
          <w:marTop w:val="200"/>
          <w:marBottom w:val="0"/>
          <w:divBdr>
            <w:top w:val="none" w:sz="0" w:space="0" w:color="auto"/>
            <w:left w:val="none" w:sz="0" w:space="0" w:color="auto"/>
            <w:bottom w:val="none" w:sz="0" w:space="0" w:color="auto"/>
            <w:right w:val="none" w:sz="0" w:space="0" w:color="auto"/>
          </w:divBdr>
        </w:div>
        <w:div w:id="864096805">
          <w:marLeft w:val="360"/>
          <w:marRight w:val="0"/>
          <w:marTop w:val="200"/>
          <w:marBottom w:val="0"/>
          <w:divBdr>
            <w:top w:val="none" w:sz="0" w:space="0" w:color="auto"/>
            <w:left w:val="none" w:sz="0" w:space="0" w:color="auto"/>
            <w:bottom w:val="none" w:sz="0" w:space="0" w:color="auto"/>
            <w:right w:val="none" w:sz="0" w:space="0" w:color="auto"/>
          </w:divBdr>
        </w:div>
        <w:div w:id="770704304">
          <w:marLeft w:val="360"/>
          <w:marRight w:val="0"/>
          <w:marTop w:val="200"/>
          <w:marBottom w:val="0"/>
          <w:divBdr>
            <w:top w:val="none" w:sz="0" w:space="0" w:color="auto"/>
            <w:left w:val="none" w:sz="0" w:space="0" w:color="auto"/>
            <w:bottom w:val="none" w:sz="0" w:space="0" w:color="auto"/>
            <w:right w:val="none" w:sz="0" w:space="0" w:color="auto"/>
          </w:divBdr>
        </w:div>
        <w:div w:id="1503817912">
          <w:marLeft w:val="360"/>
          <w:marRight w:val="0"/>
          <w:marTop w:val="200"/>
          <w:marBottom w:val="0"/>
          <w:divBdr>
            <w:top w:val="none" w:sz="0" w:space="0" w:color="auto"/>
            <w:left w:val="none" w:sz="0" w:space="0" w:color="auto"/>
            <w:bottom w:val="none" w:sz="0" w:space="0" w:color="auto"/>
            <w:right w:val="none" w:sz="0" w:space="0" w:color="auto"/>
          </w:divBdr>
        </w:div>
      </w:divsChild>
    </w:div>
    <w:div w:id="1567568921">
      <w:bodyDiv w:val="1"/>
      <w:marLeft w:val="0"/>
      <w:marRight w:val="0"/>
      <w:marTop w:val="0"/>
      <w:marBottom w:val="0"/>
      <w:divBdr>
        <w:top w:val="none" w:sz="0" w:space="0" w:color="auto"/>
        <w:left w:val="none" w:sz="0" w:space="0" w:color="auto"/>
        <w:bottom w:val="none" w:sz="0" w:space="0" w:color="auto"/>
        <w:right w:val="none" w:sz="0" w:space="0" w:color="auto"/>
      </w:divBdr>
    </w:div>
    <w:div w:id="1610890288">
      <w:bodyDiv w:val="1"/>
      <w:marLeft w:val="0"/>
      <w:marRight w:val="0"/>
      <w:marTop w:val="0"/>
      <w:marBottom w:val="0"/>
      <w:divBdr>
        <w:top w:val="none" w:sz="0" w:space="0" w:color="auto"/>
        <w:left w:val="none" w:sz="0" w:space="0" w:color="auto"/>
        <w:bottom w:val="none" w:sz="0" w:space="0" w:color="auto"/>
        <w:right w:val="none" w:sz="0" w:space="0" w:color="auto"/>
      </w:divBdr>
    </w:div>
    <w:div w:id="1744449526">
      <w:bodyDiv w:val="1"/>
      <w:marLeft w:val="0"/>
      <w:marRight w:val="0"/>
      <w:marTop w:val="0"/>
      <w:marBottom w:val="0"/>
      <w:divBdr>
        <w:top w:val="none" w:sz="0" w:space="0" w:color="auto"/>
        <w:left w:val="none" w:sz="0" w:space="0" w:color="auto"/>
        <w:bottom w:val="none" w:sz="0" w:space="0" w:color="auto"/>
        <w:right w:val="none" w:sz="0" w:space="0" w:color="auto"/>
      </w:divBdr>
    </w:div>
    <w:div w:id="1749382533">
      <w:bodyDiv w:val="1"/>
      <w:marLeft w:val="0"/>
      <w:marRight w:val="0"/>
      <w:marTop w:val="0"/>
      <w:marBottom w:val="0"/>
      <w:divBdr>
        <w:top w:val="none" w:sz="0" w:space="0" w:color="auto"/>
        <w:left w:val="none" w:sz="0" w:space="0" w:color="auto"/>
        <w:bottom w:val="none" w:sz="0" w:space="0" w:color="auto"/>
        <w:right w:val="none" w:sz="0" w:space="0" w:color="auto"/>
      </w:divBdr>
    </w:div>
    <w:div w:id="1858035367">
      <w:bodyDiv w:val="1"/>
      <w:marLeft w:val="0"/>
      <w:marRight w:val="0"/>
      <w:marTop w:val="0"/>
      <w:marBottom w:val="0"/>
      <w:divBdr>
        <w:top w:val="none" w:sz="0" w:space="0" w:color="auto"/>
        <w:left w:val="none" w:sz="0" w:space="0" w:color="auto"/>
        <w:bottom w:val="none" w:sz="0" w:space="0" w:color="auto"/>
        <w:right w:val="none" w:sz="0" w:space="0" w:color="auto"/>
      </w:divBdr>
    </w:div>
    <w:div w:id="1870989254">
      <w:bodyDiv w:val="1"/>
      <w:marLeft w:val="0"/>
      <w:marRight w:val="0"/>
      <w:marTop w:val="0"/>
      <w:marBottom w:val="0"/>
      <w:divBdr>
        <w:top w:val="none" w:sz="0" w:space="0" w:color="auto"/>
        <w:left w:val="none" w:sz="0" w:space="0" w:color="auto"/>
        <w:bottom w:val="none" w:sz="0" w:space="0" w:color="auto"/>
        <w:right w:val="none" w:sz="0" w:space="0" w:color="auto"/>
      </w:divBdr>
    </w:div>
    <w:div w:id="1916471676">
      <w:bodyDiv w:val="1"/>
      <w:marLeft w:val="0"/>
      <w:marRight w:val="0"/>
      <w:marTop w:val="0"/>
      <w:marBottom w:val="0"/>
      <w:divBdr>
        <w:top w:val="none" w:sz="0" w:space="0" w:color="auto"/>
        <w:left w:val="none" w:sz="0" w:space="0" w:color="auto"/>
        <w:bottom w:val="none" w:sz="0" w:space="0" w:color="auto"/>
        <w:right w:val="none" w:sz="0" w:space="0" w:color="auto"/>
      </w:divBdr>
    </w:div>
    <w:div w:id="1926769362">
      <w:bodyDiv w:val="1"/>
      <w:marLeft w:val="0"/>
      <w:marRight w:val="0"/>
      <w:marTop w:val="0"/>
      <w:marBottom w:val="0"/>
      <w:divBdr>
        <w:top w:val="none" w:sz="0" w:space="0" w:color="auto"/>
        <w:left w:val="none" w:sz="0" w:space="0" w:color="auto"/>
        <w:bottom w:val="none" w:sz="0" w:space="0" w:color="auto"/>
        <w:right w:val="none" w:sz="0" w:space="0" w:color="auto"/>
      </w:divBdr>
    </w:div>
    <w:div w:id="1991670991">
      <w:bodyDiv w:val="1"/>
      <w:marLeft w:val="0"/>
      <w:marRight w:val="0"/>
      <w:marTop w:val="0"/>
      <w:marBottom w:val="0"/>
      <w:divBdr>
        <w:top w:val="none" w:sz="0" w:space="0" w:color="auto"/>
        <w:left w:val="none" w:sz="0" w:space="0" w:color="auto"/>
        <w:bottom w:val="none" w:sz="0" w:space="0" w:color="auto"/>
        <w:right w:val="none" w:sz="0" w:space="0" w:color="auto"/>
      </w:divBdr>
      <w:divsChild>
        <w:div w:id="1265530721">
          <w:marLeft w:val="446"/>
          <w:marRight w:val="0"/>
          <w:marTop w:val="0"/>
          <w:marBottom w:val="0"/>
          <w:divBdr>
            <w:top w:val="none" w:sz="0" w:space="0" w:color="auto"/>
            <w:left w:val="none" w:sz="0" w:space="0" w:color="auto"/>
            <w:bottom w:val="none" w:sz="0" w:space="0" w:color="auto"/>
            <w:right w:val="none" w:sz="0" w:space="0" w:color="auto"/>
          </w:divBdr>
        </w:div>
      </w:divsChild>
    </w:div>
    <w:div w:id="1993480221">
      <w:bodyDiv w:val="1"/>
      <w:marLeft w:val="0"/>
      <w:marRight w:val="0"/>
      <w:marTop w:val="0"/>
      <w:marBottom w:val="0"/>
      <w:divBdr>
        <w:top w:val="none" w:sz="0" w:space="0" w:color="auto"/>
        <w:left w:val="none" w:sz="0" w:space="0" w:color="auto"/>
        <w:bottom w:val="none" w:sz="0" w:space="0" w:color="auto"/>
        <w:right w:val="none" w:sz="0" w:space="0" w:color="auto"/>
      </w:divBdr>
    </w:div>
    <w:div w:id="2085032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917</Words>
  <Characters>5130</Characters>
  <Application>Microsoft Office Word</Application>
  <DocSecurity>0</DocSecurity>
  <Lines>131</Lines>
  <Paragraphs>60</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Tania Morales</cp:lastModifiedBy>
  <cp:revision>61</cp:revision>
  <dcterms:created xsi:type="dcterms:W3CDTF">2022-05-12T17:25:00Z</dcterms:created>
  <dcterms:modified xsi:type="dcterms:W3CDTF">2022-11-30T22:08:00Z</dcterms:modified>
</cp:coreProperties>
</file>