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604B" w14:textId="231E1417" w:rsidR="007C4963" w:rsidRDefault="007C4963" w:rsidP="007C4963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 w:rsidR="00A34239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 w:rsidR="00A34239">
        <w:rPr>
          <w:sz w:val="44"/>
          <w:szCs w:val="44"/>
        </w:rPr>
        <w:t xml:space="preserve"> of</w:t>
      </w:r>
      <w:r w:rsidR="009347F0">
        <w:rPr>
          <w:sz w:val="44"/>
          <w:szCs w:val="44"/>
        </w:rPr>
        <w:t xml:space="preserve"> Waiver:</w:t>
      </w:r>
      <w:r>
        <w:rPr>
          <w:sz w:val="44"/>
          <w:szCs w:val="44"/>
        </w:rPr>
        <w:t xml:space="preserve"> One-Year Lease Requirement </w:t>
      </w:r>
    </w:p>
    <w:p w14:paraId="08E1ADA3" w14:textId="61F5975B" w:rsidR="00A34239" w:rsidRPr="007C4963" w:rsidRDefault="007C4963" w:rsidP="007C4963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54CEFF62" w14:textId="77777777" w:rsidR="00A34239" w:rsidRPr="0066353B" w:rsidRDefault="00A34239" w:rsidP="00A34239">
      <w:pPr>
        <w:rPr>
          <w:sz w:val="16"/>
          <w:szCs w:val="16"/>
        </w:rPr>
      </w:pPr>
    </w:p>
    <w:p w14:paraId="0D715B78" w14:textId="06E7EDA5" w:rsidR="00A86676" w:rsidRDefault="00A34239" w:rsidP="00A34239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</w:t>
      </w:r>
      <w:r w:rsidR="00994562">
        <w:rPr>
          <w:sz w:val="22"/>
          <w:szCs w:val="22"/>
        </w:rPr>
        <w:t>,</w:t>
      </w:r>
      <w:r w:rsidR="00994562" w:rsidRPr="00D770DD">
        <w:rPr>
          <w:sz w:val="22"/>
          <w:szCs w:val="22"/>
        </w:rPr>
        <w:t>”</w:t>
      </w:r>
      <w:r w:rsidR="00994562">
        <w:rPr>
          <w:sz w:val="22"/>
          <w:szCs w:val="22"/>
        </w:rPr>
        <w:t xml:space="preserve"> followed by a second memo on May 22, 2020</w:t>
      </w:r>
      <w:r w:rsidR="005D75CD">
        <w:rPr>
          <w:sz w:val="22"/>
          <w:szCs w:val="22"/>
        </w:rPr>
        <w:t>,</w:t>
      </w:r>
      <w:r w:rsidR="00994562">
        <w:rPr>
          <w:sz w:val="22"/>
          <w:szCs w:val="22"/>
        </w:rPr>
        <w:t xml:space="preserve"> a third memo on September 30</w:t>
      </w:r>
      <w:r w:rsidR="005D75CD">
        <w:rPr>
          <w:sz w:val="22"/>
          <w:szCs w:val="22"/>
        </w:rPr>
        <w:t>, and a fourth memo on December 30</w:t>
      </w:r>
      <w:r w:rsidR="00994562">
        <w:rPr>
          <w:sz w:val="22"/>
          <w:szCs w:val="22"/>
        </w:rPr>
        <w:t>.</w:t>
      </w:r>
      <w:r w:rsidR="00994562" w:rsidRPr="00D770DD">
        <w:rPr>
          <w:sz w:val="22"/>
          <w:szCs w:val="22"/>
        </w:rPr>
        <w:t xml:space="preserve"> Th</w:t>
      </w:r>
      <w:r w:rsidR="00994562">
        <w:rPr>
          <w:sz w:val="22"/>
          <w:szCs w:val="22"/>
        </w:rPr>
        <w:t>ese</w:t>
      </w:r>
      <w:r w:rsidR="00994562" w:rsidRPr="00D770DD">
        <w:rPr>
          <w:sz w:val="22"/>
          <w:szCs w:val="22"/>
        </w:rPr>
        <w:t xml:space="preserve"> </w:t>
      </w:r>
      <w:r w:rsidR="005D75CD" w:rsidRPr="00D770DD">
        <w:rPr>
          <w:sz w:val="22"/>
          <w:szCs w:val="22"/>
        </w:rPr>
        <w:t>memorand</w:t>
      </w:r>
      <w:r w:rsidR="005D75CD">
        <w:rPr>
          <w:sz w:val="22"/>
          <w:szCs w:val="22"/>
        </w:rPr>
        <w:t>a</w:t>
      </w:r>
      <w:r w:rsidR="005D75CD" w:rsidRPr="00D770DD">
        <w:rPr>
          <w:sz w:val="22"/>
          <w:szCs w:val="22"/>
        </w:rPr>
        <w:t xml:space="preserve"> </w:t>
      </w:r>
      <w:r w:rsidRPr="00D770DD">
        <w:rPr>
          <w:sz w:val="22"/>
          <w:szCs w:val="22"/>
        </w:rPr>
        <w:t>outlined waivers of CoC Program grant requirements available to all CoC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One-Year Lease Requirement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86676" w:rsidRPr="008126EA" w14:paraId="080CDBDB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FEDFCED" w14:textId="77777777" w:rsidR="00A86676" w:rsidRPr="008126EA" w:rsidRDefault="00A86676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One-Year Lease Requirement</w:t>
            </w:r>
          </w:p>
        </w:tc>
      </w:tr>
      <w:tr w:rsidR="00A86676" w:rsidRPr="008126EA" w14:paraId="6F08A6DD" w14:textId="77777777" w:rsidTr="00994562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705B062C" w14:textId="7DC4D63F" w:rsidR="00A86676" w:rsidRPr="001B0FA1" w:rsidRDefault="00A86676" w:rsidP="00195C6E">
            <w:pPr>
              <w:rPr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The one-year lease requirement for permanent housing is waived</w:t>
            </w:r>
            <w:r w:rsidRPr="008126EA">
              <w:rPr>
                <w:sz w:val="24"/>
                <w:szCs w:val="24"/>
              </w:rPr>
              <w:t xml:space="preserve"> </w:t>
            </w:r>
            <w:r w:rsidR="00615E68">
              <w:rPr>
                <w:sz w:val="24"/>
                <w:szCs w:val="24"/>
              </w:rPr>
              <w:t>for</w:t>
            </w:r>
            <w:r w:rsidR="00994562">
              <w:t xml:space="preserve"> </w:t>
            </w:r>
            <w:r w:rsidR="00994562" w:rsidRPr="00994562">
              <w:rPr>
                <w:sz w:val="24"/>
                <w:szCs w:val="24"/>
              </w:rPr>
              <w:t>the period specified in HUD’s memos (March 31</w:t>
            </w:r>
            <w:r w:rsidR="00615E68">
              <w:rPr>
                <w:sz w:val="24"/>
                <w:szCs w:val="24"/>
              </w:rPr>
              <w:t>, 2020</w:t>
            </w:r>
            <w:r w:rsidR="00994562" w:rsidRPr="00994562">
              <w:rPr>
                <w:sz w:val="24"/>
                <w:szCs w:val="24"/>
              </w:rPr>
              <w:t xml:space="preserve"> – </w:t>
            </w:r>
            <w:r w:rsidR="00615E68">
              <w:rPr>
                <w:sz w:val="24"/>
                <w:szCs w:val="24"/>
              </w:rPr>
              <w:t>March</w:t>
            </w:r>
            <w:r w:rsidR="00615E68" w:rsidRPr="00994562">
              <w:rPr>
                <w:sz w:val="24"/>
                <w:szCs w:val="24"/>
              </w:rPr>
              <w:t xml:space="preserve"> </w:t>
            </w:r>
            <w:r w:rsidR="00994562" w:rsidRPr="00994562">
              <w:rPr>
                <w:sz w:val="24"/>
                <w:szCs w:val="24"/>
              </w:rPr>
              <w:t xml:space="preserve">31, </w:t>
            </w:r>
            <w:r w:rsidR="00615E68" w:rsidRPr="00994562">
              <w:rPr>
                <w:sz w:val="24"/>
                <w:szCs w:val="24"/>
              </w:rPr>
              <w:t>202</w:t>
            </w:r>
            <w:r w:rsidR="00615E68">
              <w:rPr>
                <w:sz w:val="24"/>
                <w:szCs w:val="24"/>
              </w:rPr>
              <w:t>1</w:t>
            </w:r>
            <w:r w:rsidR="00994562">
              <w:rPr>
                <w:sz w:val="24"/>
                <w:szCs w:val="24"/>
              </w:rPr>
              <w:t>,</w:t>
            </w:r>
            <w:r w:rsidR="00994562" w:rsidRPr="00994562">
              <w:rPr>
                <w:sz w:val="24"/>
                <w:szCs w:val="24"/>
              </w:rPr>
              <w:t>)</w:t>
            </w:r>
            <w:r w:rsidRPr="008126EA">
              <w:rPr>
                <w:sz w:val="24"/>
                <w:szCs w:val="24"/>
              </w:rPr>
              <w:t xml:space="preserve"> so long as the initial lease term of all leases is for at least one month.</w:t>
            </w:r>
          </w:p>
        </w:tc>
      </w:tr>
    </w:tbl>
    <w:p w14:paraId="37A4B58A" w14:textId="77777777" w:rsidR="00A34239" w:rsidRPr="006B6E74" w:rsidRDefault="00A34239" w:rsidP="00A34239">
      <w:pPr>
        <w:pStyle w:val="Heading1"/>
      </w:pPr>
      <w:r w:rsidRPr="006B6E74">
        <w:t>Instructions</w:t>
      </w:r>
    </w:p>
    <w:p w14:paraId="44D53378" w14:textId="77777777" w:rsidR="00A34239" w:rsidRPr="00FD2F53" w:rsidRDefault="00A34239" w:rsidP="00A34239">
      <w:r w:rsidRPr="00FD2F53">
        <w:t xml:space="preserve">This form documents the use of the </w:t>
      </w:r>
      <w:r>
        <w:t>One-Year Lease Requirement</w:t>
      </w:r>
      <w:r w:rsidRPr="00FD2F53">
        <w:t xml:space="preserve"> waiver. The waiver may only be used when necessary to enable a client to safely obtain permanent housing, in accordance with the </w:t>
      </w:r>
      <w:proofErr w:type="spellStart"/>
      <w:r w:rsidRPr="00FD2F53">
        <w:t>CoC’s</w:t>
      </w:r>
      <w:proofErr w:type="spellEnd"/>
      <w:r w:rsidRPr="00FD2F53">
        <w:t xml:space="preserve"> Quality Assurance Standards and </w:t>
      </w:r>
      <w:r w:rsidRPr="00FD2F53">
        <w:rPr>
          <w:highlight w:val="yellow"/>
        </w:rPr>
        <w:t>[RECIPIENT/SUBRECIPIENT NAME]</w:t>
      </w:r>
      <w:r w:rsidRPr="00FD2F53">
        <w:t>’s written policies.</w:t>
      </w:r>
      <w:r>
        <w:t xml:space="preserve"> </w:t>
      </w:r>
      <w:r w:rsidRPr="00FD2F53">
        <w:t>Complete this form and insert into the client file every time this waiver is used</w:t>
      </w:r>
      <w:r>
        <w:t>:</w:t>
      </w:r>
    </w:p>
    <w:p w14:paraId="42244F3F" w14:textId="77777777" w:rsidR="00A34239" w:rsidRPr="00FD2F53" w:rsidRDefault="00A34239" w:rsidP="00A34239"/>
    <w:p w14:paraId="0600F6C3" w14:textId="773C52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Documentation Checklist</w:t>
      </w:r>
      <w:r w:rsidR="00FE2FF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E074644" w14:textId="7682BC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Justification</w:t>
      </w:r>
      <w:r>
        <w:t xml:space="preserve"> for Use of Waiver</w:t>
      </w:r>
      <w:r w:rsidR="00FE2FFC">
        <w:t>”</w:t>
      </w:r>
      <w:r>
        <w:t xml:space="preserve"> section </w:t>
      </w:r>
      <w:r w:rsidRPr="00AA6EF7">
        <w:t>of this form.</w:t>
      </w:r>
    </w:p>
    <w:p w14:paraId="281F9E15" w14:textId="77777777" w:rsidR="00A34239" w:rsidRPr="008126EA" w:rsidRDefault="00A34239" w:rsidP="00A34239">
      <w:pPr>
        <w:pStyle w:val="ListParagraph"/>
        <w:numPr>
          <w:ilvl w:val="0"/>
          <w:numId w:val="1"/>
        </w:numPr>
      </w:pPr>
      <w:r>
        <w:t>Insert this form (and all documentation listed in the Documentation Checklist) in the client’s file.</w:t>
      </w:r>
    </w:p>
    <w:p w14:paraId="07E123E8" w14:textId="260D9A25" w:rsidR="00A34239" w:rsidRDefault="00A34239" w:rsidP="00A34239">
      <w:pPr>
        <w:pStyle w:val="Heading1"/>
      </w:pPr>
      <w:r>
        <w:t>Documentation Checklist:</w:t>
      </w:r>
    </w:p>
    <w:p w14:paraId="2233395B" w14:textId="77777777" w:rsidR="006E70A6" w:rsidRDefault="006E70A6" w:rsidP="006E70A6">
      <w:pPr>
        <w:rPr>
          <w:b/>
          <w:bCs/>
        </w:rPr>
      </w:pPr>
    </w:p>
    <w:p w14:paraId="5512E436" w14:textId="77777777" w:rsidR="006E70A6" w:rsidRDefault="006E70A6" w:rsidP="00195C6E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50C9E06E" w14:textId="77777777" w:rsidR="006E70A6" w:rsidRDefault="006E70A6" w:rsidP="00195C6E"/>
    <w:p w14:paraId="6957DF60" w14:textId="7DC42E87" w:rsidR="006E70A6" w:rsidRDefault="006E70A6" w:rsidP="006E70A6">
      <w:r w:rsidRPr="002F23C6">
        <w:rPr>
          <w:b/>
          <w:bCs/>
        </w:rPr>
        <w:t>Address of Unit:</w:t>
      </w:r>
      <w:r>
        <w:t xml:space="preserve"> 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683"/>
        <w:gridCol w:w="1107"/>
      </w:tblGrid>
      <w:tr w:rsidR="00A34239" w:rsidRPr="008126EA" w14:paraId="464346D1" w14:textId="77777777" w:rsidTr="00195C6E">
        <w:trPr>
          <w:trHeight w:val="418"/>
        </w:trPr>
        <w:tc>
          <w:tcPr>
            <w:tcW w:w="4487" w:type="pct"/>
            <w:shd w:val="clear" w:color="auto" w:fill="D9E2F3" w:themeFill="accent1" w:themeFillTint="33"/>
            <w:vAlign w:val="center"/>
          </w:tcPr>
          <w:p w14:paraId="22AB94A2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The following additional documentation is included in the client’s file:</w:t>
            </w:r>
          </w:p>
        </w:tc>
        <w:tc>
          <w:tcPr>
            <w:tcW w:w="513" w:type="pct"/>
            <w:shd w:val="clear" w:color="auto" w:fill="D9E2F3" w:themeFill="accent1" w:themeFillTint="33"/>
          </w:tcPr>
          <w:p w14:paraId="2B71C29A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A34239" w:rsidRPr="008126EA" w14:paraId="2A14714F" w14:textId="77777777" w:rsidTr="00195C6E">
        <w:trPr>
          <w:trHeight w:val="814"/>
        </w:trPr>
        <w:tc>
          <w:tcPr>
            <w:tcW w:w="4487" w:type="pct"/>
            <w:shd w:val="clear" w:color="auto" w:fill="auto"/>
            <w:vAlign w:val="center"/>
          </w:tcPr>
          <w:p w14:paraId="1E009499" w14:textId="77C6D9EC" w:rsidR="00A34239" w:rsidRPr="00BD0D6C" w:rsidRDefault="00A34239" w:rsidP="00195C6E">
            <w:pPr>
              <w:rPr>
                <w:sz w:val="24"/>
                <w:szCs w:val="24"/>
              </w:rPr>
            </w:pPr>
            <w:r w:rsidRPr="00BD0D6C">
              <w:rPr>
                <w:sz w:val="24"/>
                <w:szCs w:val="24"/>
              </w:rPr>
              <w:t>A copy of the lease clearly displaying the date of execution and including the initial term</w:t>
            </w:r>
            <w:r w:rsidR="00BD0D6C" w:rsidRPr="00BD0D6C">
              <w:rPr>
                <w:sz w:val="24"/>
                <w:szCs w:val="24"/>
              </w:rPr>
              <w:t>,</w:t>
            </w:r>
            <w:r w:rsidRPr="00BD0D6C">
              <w:rPr>
                <w:sz w:val="24"/>
                <w:szCs w:val="24"/>
              </w:rPr>
              <w:t xml:space="preserve"> automatic renewal</w:t>
            </w:r>
            <w:r w:rsidR="00BD0D6C">
              <w:rPr>
                <w:sz w:val="24"/>
                <w:szCs w:val="24"/>
              </w:rPr>
              <w:t>, language that the lease is</w:t>
            </w:r>
            <w:r w:rsidR="00BD0D6C" w:rsidRPr="00BD0D6C">
              <w:rPr>
                <w:sz w:val="24"/>
                <w:szCs w:val="24"/>
              </w:rPr>
              <w:t xml:space="preserve"> terminable only for cause</w:t>
            </w:r>
            <w:r w:rsidR="00BD0D6C">
              <w:rPr>
                <w:sz w:val="24"/>
                <w:szCs w:val="24"/>
              </w:rPr>
              <w:t>,</w:t>
            </w:r>
            <w:r w:rsidR="00BD0D6C" w:rsidRPr="00BD0D6C">
              <w:rPr>
                <w:sz w:val="24"/>
                <w:szCs w:val="24"/>
              </w:rPr>
              <w:t xml:space="preserve"> and</w:t>
            </w:r>
            <w:r w:rsidR="00BD0D6C">
              <w:rPr>
                <w:sz w:val="24"/>
                <w:szCs w:val="24"/>
              </w:rPr>
              <w:t xml:space="preserve"> all lease terms required to comply with</w:t>
            </w:r>
            <w:r w:rsidR="00BD0D6C" w:rsidRPr="00BD0D6C">
              <w:rPr>
                <w:sz w:val="24"/>
                <w:szCs w:val="24"/>
              </w:rPr>
              <w:t xml:space="preserve"> the V</w:t>
            </w:r>
            <w:r w:rsidR="00BD0D6C">
              <w:rPr>
                <w:sz w:val="24"/>
                <w:szCs w:val="24"/>
              </w:rPr>
              <w:t>iolence Against Women Act (VAWA) Final Rule.</w:t>
            </w:r>
          </w:p>
        </w:tc>
        <w:tc>
          <w:tcPr>
            <w:tcW w:w="513" w:type="pct"/>
            <w:shd w:val="clear" w:color="auto" w:fill="auto"/>
          </w:tcPr>
          <w:p w14:paraId="17516ECD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2821D0" w14:textId="1FA62672" w:rsidR="00125219" w:rsidRDefault="00125219" w:rsidP="00125219"/>
    <w:p w14:paraId="441D9CE2" w14:textId="3F187027" w:rsidR="00125219" w:rsidRDefault="00125219" w:rsidP="00125219"/>
    <w:p w14:paraId="27937125" w14:textId="5E685E46" w:rsidR="00125219" w:rsidRDefault="00125219" w:rsidP="00125219"/>
    <w:p w14:paraId="64F5885B" w14:textId="3A7CFE99" w:rsidR="00125219" w:rsidRDefault="00125219" w:rsidP="00125219"/>
    <w:p w14:paraId="684010DE" w14:textId="7CD3F3F4" w:rsidR="00125219" w:rsidRDefault="00125219" w:rsidP="00125219"/>
    <w:p w14:paraId="6A42D9A4" w14:textId="77777777" w:rsidR="00125219" w:rsidRDefault="00125219" w:rsidP="00125219"/>
    <w:p w14:paraId="32A7CA3B" w14:textId="77777777" w:rsidR="001A5E91" w:rsidRDefault="001A5E9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D4BBE6F" w14:textId="2E529EEE" w:rsidR="00A34239" w:rsidRPr="00E426C0" w:rsidRDefault="00A34239" w:rsidP="00A34239">
      <w:pPr>
        <w:pStyle w:val="Heading1"/>
      </w:pPr>
      <w:r w:rsidRPr="00E426C0">
        <w:lastRenderedPageBreak/>
        <w:t>Justification for Use of Waiver</w:t>
      </w:r>
    </w:p>
    <w:p w14:paraId="0DD5A742" w14:textId="1DE780A2" w:rsidR="00A34239" w:rsidRPr="00FD2F53" w:rsidRDefault="00A34239" w:rsidP="00A34239">
      <w:r w:rsidRPr="00FD2F53">
        <w:t xml:space="preserve">Explain why </w:t>
      </w:r>
      <w:r w:rsidR="007C4358">
        <w:t>it was necessary for the client to accept a lease for less than one year</w:t>
      </w:r>
      <w:r w:rsidR="006A5348">
        <w:t xml:space="preserve">, </w:t>
      </w:r>
      <w:proofErr w:type="gramStart"/>
      <w:r w:rsidR="006A5348">
        <w:t>in order to</w:t>
      </w:r>
      <w:proofErr w:type="gramEnd"/>
      <w:r w:rsidR="006A5348">
        <w:t xml:space="preserve"> quick</w:t>
      </w:r>
      <w:r w:rsidR="00C10B00">
        <w:t>l</w:t>
      </w:r>
      <w:r w:rsidR="006A5348">
        <w:t>y locate and move into housing</w:t>
      </w:r>
      <w:r w:rsidR="007C4358">
        <w:t>.</w:t>
      </w:r>
      <w:r w:rsidRPr="00FD2F53">
        <w:t xml:space="preserve"> </w:t>
      </w:r>
      <w:r w:rsidR="0014383A">
        <w:t>The</w:t>
      </w:r>
      <w:r w:rsidRPr="00FD2F53">
        <w:t xml:space="preserve"> explanation </w:t>
      </w:r>
      <w:r>
        <w:t>must</w:t>
      </w:r>
      <w:r w:rsidRPr="00FD2F53">
        <w:t xml:space="preserve"> be specific to this client’s situation</w:t>
      </w:r>
      <w:r w:rsidR="006A5348">
        <w:t>.</w:t>
      </w:r>
    </w:p>
    <w:p w14:paraId="587E3710" w14:textId="77777777" w:rsidR="00A34239" w:rsidRPr="00FD2F53" w:rsidRDefault="00A34239" w:rsidP="00A34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219" w:rsidRPr="00FD2F53" w14:paraId="74DB891E" w14:textId="77777777" w:rsidTr="009550FC">
        <w:trPr>
          <w:trHeight w:val="5246"/>
        </w:trPr>
        <w:tc>
          <w:tcPr>
            <w:tcW w:w="10790" w:type="dxa"/>
          </w:tcPr>
          <w:p w14:paraId="66C37E92" w14:textId="5A2DA0E3" w:rsidR="00125219" w:rsidRPr="00FD2F53" w:rsidRDefault="0012521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61A52F" w14:textId="77777777" w:rsidR="009E4843" w:rsidRDefault="009E4843"/>
    <w:sectPr w:rsidR="009E4843" w:rsidSect="00844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mebase" w:date="2020-04-20T14:41:00Z" w:initials="EH">
    <w:p w14:paraId="2CD00960" w14:textId="77777777" w:rsidR="00A34239" w:rsidRDefault="00A34239" w:rsidP="00A34239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D00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0960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07EE" w14:textId="77777777" w:rsidR="00CE25C8" w:rsidRDefault="00CE25C8">
      <w:r>
        <w:separator/>
      </w:r>
    </w:p>
  </w:endnote>
  <w:endnote w:type="continuationSeparator" w:id="0">
    <w:p w14:paraId="5BB75DC4" w14:textId="77777777" w:rsidR="00CE25C8" w:rsidRDefault="00C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7D668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934F7" w14:textId="77777777" w:rsidR="00724FDA" w:rsidRDefault="00215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D4AFF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30BA6" w14:textId="77777777" w:rsidR="00724FDA" w:rsidRDefault="00215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5529" w14:textId="77777777" w:rsidR="007C2E0B" w:rsidRDefault="007C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A3B1" w14:textId="77777777" w:rsidR="00CE25C8" w:rsidRDefault="00CE25C8">
      <w:r>
        <w:separator/>
      </w:r>
    </w:p>
  </w:footnote>
  <w:footnote w:type="continuationSeparator" w:id="0">
    <w:p w14:paraId="5DA43F45" w14:textId="77777777" w:rsidR="00CE25C8" w:rsidRDefault="00CE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0E89" w14:textId="77777777" w:rsidR="007C2E0B" w:rsidRDefault="007C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8A06" w14:textId="77777777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6209EF21" w14:textId="5FC3DCCB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7C2E0B">
      <w:rPr>
        <w:sz w:val="20"/>
        <w:szCs w:val="20"/>
      </w:rPr>
      <w:t>January 7,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F441" w14:textId="77777777" w:rsidR="007C2E0B" w:rsidRDefault="007C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39"/>
    <w:rsid w:val="000B473E"/>
    <w:rsid w:val="00125219"/>
    <w:rsid w:val="0014383A"/>
    <w:rsid w:val="001716E0"/>
    <w:rsid w:val="001A5E91"/>
    <w:rsid w:val="0021521D"/>
    <w:rsid w:val="00276E12"/>
    <w:rsid w:val="002C483A"/>
    <w:rsid w:val="00381646"/>
    <w:rsid w:val="003A6E6F"/>
    <w:rsid w:val="005D75CD"/>
    <w:rsid w:val="00615E68"/>
    <w:rsid w:val="006A5348"/>
    <w:rsid w:val="006A581A"/>
    <w:rsid w:val="006D764E"/>
    <w:rsid w:val="006E1D94"/>
    <w:rsid w:val="006E70A6"/>
    <w:rsid w:val="00716997"/>
    <w:rsid w:val="00722186"/>
    <w:rsid w:val="0075740C"/>
    <w:rsid w:val="007C2E0B"/>
    <w:rsid w:val="007C4358"/>
    <w:rsid w:val="007C4963"/>
    <w:rsid w:val="009347F0"/>
    <w:rsid w:val="009550FC"/>
    <w:rsid w:val="00994562"/>
    <w:rsid w:val="009D327B"/>
    <w:rsid w:val="009E4843"/>
    <w:rsid w:val="00A34239"/>
    <w:rsid w:val="00A86676"/>
    <w:rsid w:val="00A964B2"/>
    <w:rsid w:val="00B3608D"/>
    <w:rsid w:val="00B8252D"/>
    <w:rsid w:val="00BD0D6C"/>
    <w:rsid w:val="00C10B00"/>
    <w:rsid w:val="00CE25C8"/>
    <w:rsid w:val="00E4228F"/>
    <w:rsid w:val="00EC76FB"/>
    <w:rsid w:val="00FC7890"/>
    <w:rsid w:val="00FD7D79"/>
    <w:rsid w:val="00FE2FFC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E9ED"/>
  <w14:defaultImageDpi w14:val="32767"/>
  <w15:chartTrackingRefBased/>
  <w15:docId w15:val="{40B657BF-27F2-1B47-BF94-B8C47A6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239"/>
  </w:style>
  <w:style w:type="paragraph" w:styleId="Heading1">
    <w:name w:val="heading 1"/>
    <w:basedOn w:val="Normal"/>
    <w:next w:val="Normal"/>
    <w:link w:val="Heading1Char"/>
    <w:uiPriority w:val="9"/>
    <w:qFormat/>
    <w:rsid w:val="00A34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4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4239"/>
    <w:pPr>
      <w:ind w:left="720"/>
      <w:contextualSpacing/>
    </w:pPr>
  </w:style>
  <w:style w:type="table" w:styleId="TableGrid">
    <w:name w:val="Table Grid"/>
    <w:basedOn w:val="TableNormal"/>
    <w:uiPriority w:val="39"/>
    <w:rsid w:val="00A342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2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styleId="PageNumber">
    <w:name w:val="page number"/>
    <w:basedOn w:val="DefaultParagraphFont"/>
    <w:uiPriority w:val="99"/>
    <w:semiHidden/>
    <w:unhideWhenUsed/>
    <w:rsid w:val="00A34239"/>
  </w:style>
  <w:style w:type="paragraph" w:styleId="BalloonText">
    <w:name w:val="Balloon Text"/>
    <w:basedOn w:val="Normal"/>
    <w:link w:val="BalloonTextChar"/>
    <w:uiPriority w:val="99"/>
    <w:semiHidden/>
    <w:unhideWhenUsed/>
    <w:rsid w:val="00A342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B9594-DAB7-4CCC-A9CD-56374769B6AF}"/>
</file>

<file path=customXml/itemProps2.xml><?xml version="1.0" encoding="utf-8"?>
<ds:datastoreItem xmlns:ds="http://schemas.openxmlformats.org/officeDocument/2006/customXml" ds:itemID="{92BEE93A-B5DC-4207-9678-851B9BB80D96}"/>
</file>

<file path=customXml/itemProps3.xml><?xml version="1.0" encoding="utf-8"?>
<ds:datastoreItem xmlns:ds="http://schemas.openxmlformats.org/officeDocument/2006/customXml" ds:itemID="{CC0B8D00-1CA5-4B3C-991F-E307D2233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2021-01-17T05:28:00Z</dcterms:created>
  <dcterms:modified xsi:type="dcterms:W3CDTF">2021-01-17T05:28:00Z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